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82BAB" w14:textId="12558588" w:rsidR="0017615D" w:rsidRPr="001B0A79" w:rsidRDefault="00000000" w:rsidP="001B0A79">
      <w:pPr>
        <w:pStyle w:val="Standard"/>
        <w:jc w:val="center"/>
        <w:rPr>
          <w:sz w:val="24"/>
          <w:szCs w:val="24"/>
        </w:rPr>
      </w:pPr>
      <w:r>
        <w:rPr>
          <w:sz w:val="32"/>
          <w:szCs w:val="32"/>
        </w:rPr>
        <w:t xml:space="preserve">Documents de base relatifs à l’élevage </w:t>
      </w:r>
      <w:proofErr w:type="spellStart"/>
      <w:r>
        <w:rPr>
          <w:sz w:val="32"/>
          <w:szCs w:val="32"/>
        </w:rPr>
        <w:t>Avel</w:t>
      </w:r>
      <w:proofErr w:type="spellEnd"/>
      <w:r>
        <w:rPr>
          <w:sz w:val="32"/>
          <w:szCs w:val="32"/>
        </w:rPr>
        <w:t xml:space="preserve"> Vor</w:t>
      </w:r>
      <w:r w:rsidR="008F1708">
        <w:rPr>
          <w:sz w:val="32"/>
          <w:szCs w:val="32"/>
        </w:rPr>
        <w:t xml:space="preserve"> </w:t>
      </w:r>
      <w:r w:rsidR="00CA1D03">
        <w:rPr>
          <w:sz w:val="32"/>
          <w:szCs w:val="32"/>
        </w:rPr>
        <w:t>V</w:t>
      </w:r>
      <w:r w:rsidR="00E05B45">
        <w:rPr>
          <w:sz w:val="32"/>
          <w:szCs w:val="32"/>
        </w:rPr>
        <w:t>2</w:t>
      </w:r>
      <w:r w:rsidR="008F1708">
        <w:rPr>
          <w:sz w:val="32"/>
          <w:szCs w:val="32"/>
        </w:rPr>
        <w:br/>
      </w:r>
      <w:r w:rsidR="008F1708">
        <w:rPr>
          <w:sz w:val="24"/>
          <w:szCs w:val="24"/>
        </w:rPr>
        <w:t>M</w:t>
      </w:r>
      <w:r w:rsidR="008F1708" w:rsidRPr="008F1708">
        <w:rPr>
          <w:sz w:val="24"/>
          <w:szCs w:val="24"/>
        </w:rPr>
        <w:t>ise à jour 3 mai 2023</w:t>
      </w:r>
    </w:p>
    <w:p w14:paraId="51A023C0" w14:textId="77777777" w:rsidR="0017615D" w:rsidRPr="00CA1D03" w:rsidRDefault="00000000">
      <w:pPr>
        <w:pStyle w:val="Standard"/>
        <w:rPr>
          <w:i/>
          <w:iCs/>
          <w:sz w:val="24"/>
          <w:szCs w:val="24"/>
        </w:rPr>
      </w:pPr>
      <w:r w:rsidRPr="00CA1D03">
        <w:rPr>
          <w:i/>
          <w:iCs/>
          <w:sz w:val="24"/>
          <w:szCs w:val="24"/>
        </w:rPr>
        <w:t>Dossier réalisé à partir des documents mis à disposition par l’APPCL</w:t>
      </w:r>
    </w:p>
    <w:p w14:paraId="11387A98" w14:textId="4AE2AB1E" w:rsidR="00E05B45" w:rsidRDefault="00000000">
      <w:pPr>
        <w:pStyle w:val="TM1"/>
        <w:tabs>
          <w:tab w:val="right" w:leader="dot" w:pos="9062"/>
        </w:tabs>
        <w:rPr>
          <w:rFonts w:asciiTheme="minorHAnsi" w:eastAsiaTheme="minorEastAsia" w:hAnsiTheme="minorHAnsi" w:cstheme="minorBidi"/>
          <w:noProof/>
          <w:kern w:val="0"/>
          <w:lang w:eastAsia="fr-FR"/>
        </w:rPr>
      </w:pPr>
      <w:r>
        <w:fldChar w:fldCharType="begin"/>
      </w:r>
      <w:r>
        <w:instrText xml:space="preserve"> TOC \o "1-3" \u \h </w:instrText>
      </w:r>
      <w:r>
        <w:fldChar w:fldCharType="separate"/>
      </w:r>
      <w:hyperlink w:anchor="_Toc134019314" w:history="1">
        <w:r w:rsidR="00E05B45" w:rsidRPr="00D33281">
          <w:rPr>
            <w:rStyle w:val="Lienhypertexte"/>
            <w:noProof/>
          </w:rPr>
          <w:t>1 Profils de baignade</w:t>
        </w:r>
        <w:r w:rsidR="00E05B45">
          <w:rPr>
            <w:noProof/>
          </w:rPr>
          <w:tab/>
        </w:r>
        <w:r w:rsidR="00E05B45">
          <w:rPr>
            <w:noProof/>
          </w:rPr>
          <w:fldChar w:fldCharType="begin"/>
        </w:r>
        <w:r w:rsidR="00E05B45">
          <w:rPr>
            <w:noProof/>
          </w:rPr>
          <w:instrText xml:space="preserve"> PAGEREF _Toc134019314 \h </w:instrText>
        </w:r>
        <w:r w:rsidR="00E05B45">
          <w:rPr>
            <w:noProof/>
          </w:rPr>
        </w:r>
        <w:r w:rsidR="00E05B45">
          <w:rPr>
            <w:noProof/>
          </w:rPr>
          <w:fldChar w:fldCharType="separate"/>
        </w:r>
        <w:r w:rsidR="00E05B45">
          <w:rPr>
            <w:noProof/>
          </w:rPr>
          <w:t>1</w:t>
        </w:r>
        <w:r w:rsidR="00E05B45">
          <w:rPr>
            <w:noProof/>
          </w:rPr>
          <w:fldChar w:fldCharType="end"/>
        </w:r>
      </w:hyperlink>
    </w:p>
    <w:p w14:paraId="3EC3C2A8" w14:textId="347DBC5A" w:rsidR="00E05B45" w:rsidRDefault="00E05B45">
      <w:pPr>
        <w:pStyle w:val="TM1"/>
        <w:tabs>
          <w:tab w:val="right" w:leader="dot" w:pos="9062"/>
        </w:tabs>
        <w:rPr>
          <w:rFonts w:asciiTheme="minorHAnsi" w:eastAsiaTheme="minorEastAsia" w:hAnsiTheme="minorHAnsi" w:cstheme="minorBidi"/>
          <w:noProof/>
          <w:kern w:val="0"/>
          <w:lang w:eastAsia="fr-FR"/>
        </w:rPr>
      </w:pPr>
      <w:hyperlink w:anchor="_Toc134019315" w:history="1">
        <w:r w:rsidRPr="00D33281">
          <w:rPr>
            <w:rStyle w:val="Lienhypertexte"/>
            <w:noProof/>
          </w:rPr>
          <w:t>2 Etat des lieux de la source suspectée</w:t>
        </w:r>
        <w:r>
          <w:rPr>
            <w:noProof/>
          </w:rPr>
          <w:tab/>
        </w:r>
        <w:r>
          <w:rPr>
            <w:noProof/>
          </w:rPr>
          <w:fldChar w:fldCharType="begin"/>
        </w:r>
        <w:r>
          <w:rPr>
            <w:noProof/>
          </w:rPr>
          <w:instrText xml:space="preserve"> PAGEREF _Toc134019315 \h </w:instrText>
        </w:r>
        <w:r>
          <w:rPr>
            <w:noProof/>
          </w:rPr>
        </w:r>
        <w:r>
          <w:rPr>
            <w:noProof/>
          </w:rPr>
          <w:fldChar w:fldCharType="separate"/>
        </w:r>
        <w:r>
          <w:rPr>
            <w:noProof/>
          </w:rPr>
          <w:t>3</w:t>
        </w:r>
        <w:r>
          <w:rPr>
            <w:noProof/>
          </w:rPr>
          <w:fldChar w:fldCharType="end"/>
        </w:r>
      </w:hyperlink>
    </w:p>
    <w:p w14:paraId="770F6BAA" w14:textId="07C518BE"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16" w:history="1">
        <w:r w:rsidRPr="00D33281">
          <w:rPr>
            <w:rStyle w:val="Lienhypertexte"/>
            <w:noProof/>
          </w:rPr>
          <w:t>Situation</w:t>
        </w:r>
        <w:r>
          <w:rPr>
            <w:noProof/>
          </w:rPr>
          <w:tab/>
        </w:r>
        <w:r>
          <w:rPr>
            <w:noProof/>
          </w:rPr>
          <w:fldChar w:fldCharType="begin"/>
        </w:r>
        <w:r>
          <w:rPr>
            <w:noProof/>
          </w:rPr>
          <w:instrText xml:space="preserve"> PAGEREF _Toc134019316 \h </w:instrText>
        </w:r>
        <w:r>
          <w:rPr>
            <w:noProof/>
          </w:rPr>
        </w:r>
        <w:r>
          <w:rPr>
            <w:noProof/>
          </w:rPr>
          <w:fldChar w:fldCharType="separate"/>
        </w:r>
        <w:r>
          <w:rPr>
            <w:noProof/>
          </w:rPr>
          <w:t>3</w:t>
        </w:r>
        <w:r>
          <w:rPr>
            <w:noProof/>
          </w:rPr>
          <w:fldChar w:fldCharType="end"/>
        </w:r>
      </w:hyperlink>
    </w:p>
    <w:p w14:paraId="25A24149" w14:textId="049D46D1"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17" w:history="1">
        <w:r w:rsidRPr="00D33281">
          <w:rPr>
            <w:rStyle w:val="Lienhypertexte"/>
            <w:noProof/>
          </w:rPr>
          <w:t>Implantation et impact de la lagune sur Kerincuff</w:t>
        </w:r>
        <w:r>
          <w:rPr>
            <w:noProof/>
          </w:rPr>
          <w:tab/>
        </w:r>
        <w:r>
          <w:rPr>
            <w:noProof/>
          </w:rPr>
          <w:fldChar w:fldCharType="begin"/>
        </w:r>
        <w:r>
          <w:rPr>
            <w:noProof/>
          </w:rPr>
          <w:instrText xml:space="preserve"> PAGEREF _Toc134019317 \h </w:instrText>
        </w:r>
        <w:r>
          <w:rPr>
            <w:noProof/>
          </w:rPr>
        </w:r>
        <w:r>
          <w:rPr>
            <w:noProof/>
          </w:rPr>
          <w:fldChar w:fldCharType="separate"/>
        </w:r>
        <w:r>
          <w:rPr>
            <w:noProof/>
          </w:rPr>
          <w:t>6</w:t>
        </w:r>
        <w:r>
          <w:rPr>
            <w:noProof/>
          </w:rPr>
          <w:fldChar w:fldCharType="end"/>
        </w:r>
      </w:hyperlink>
    </w:p>
    <w:p w14:paraId="5CAF4FFB" w14:textId="53DF2DE4"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18" w:history="1">
        <w:r w:rsidRPr="00D33281">
          <w:rPr>
            <w:rStyle w:val="Lienhypertexte"/>
            <w:noProof/>
          </w:rPr>
          <w:t>Evolution de la zone de Kervizinnic</w:t>
        </w:r>
        <w:r>
          <w:rPr>
            <w:noProof/>
          </w:rPr>
          <w:tab/>
        </w:r>
        <w:r>
          <w:rPr>
            <w:noProof/>
          </w:rPr>
          <w:fldChar w:fldCharType="begin"/>
        </w:r>
        <w:r>
          <w:rPr>
            <w:noProof/>
          </w:rPr>
          <w:instrText xml:space="preserve"> PAGEREF _Toc134019318 \h </w:instrText>
        </w:r>
        <w:r>
          <w:rPr>
            <w:noProof/>
          </w:rPr>
        </w:r>
        <w:r>
          <w:rPr>
            <w:noProof/>
          </w:rPr>
          <w:fldChar w:fldCharType="separate"/>
        </w:r>
        <w:r>
          <w:rPr>
            <w:noProof/>
          </w:rPr>
          <w:t>10</w:t>
        </w:r>
        <w:r>
          <w:rPr>
            <w:noProof/>
          </w:rPr>
          <w:fldChar w:fldCharType="end"/>
        </w:r>
      </w:hyperlink>
    </w:p>
    <w:p w14:paraId="4C9C2E71" w14:textId="24CB2894"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19" w:history="1">
        <w:r w:rsidRPr="00D33281">
          <w:rPr>
            <w:rStyle w:val="Lienhypertexte"/>
            <w:noProof/>
          </w:rPr>
          <w:t>Nature des bassins versants</w:t>
        </w:r>
        <w:r>
          <w:rPr>
            <w:noProof/>
          </w:rPr>
          <w:tab/>
        </w:r>
        <w:r>
          <w:rPr>
            <w:noProof/>
          </w:rPr>
          <w:fldChar w:fldCharType="begin"/>
        </w:r>
        <w:r>
          <w:rPr>
            <w:noProof/>
          </w:rPr>
          <w:instrText xml:space="preserve"> PAGEREF _Toc134019319 \h </w:instrText>
        </w:r>
        <w:r>
          <w:rPr>
            <w:noProof/>
          </w:rPr>
        </w:r>
        <w:r>
          <w:rPr>
            <w:noProof/>
          </w:rPr>
          <w:fldChar w:fldCharType="separate"/>
        </w:r>
        <w:r>
          <w:rPr>
            <w:noProof/>
          </w:rPr>
          <w:t>14</w:t>
        </w:r>
        <w:r>
          <w:rPr>
            <w:noProof/>
          </w:rPr>
          <w:fldChar w:fldCharType="end"/>
        </w:r>
      </w:hyperlink>
    </w:p>
    <w:p w14:paraId="1EAE9239" w14:textId="04DDEEB4"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20" w:history="1">
        <w:r w:rsidRPr="00D33281">
          <w:rPr>
            <w:rStyle w:val="Lienhypertexte"/>
            <w:noProof/>
          </w:rPr>
          <w:t>Calendrier d’épandage</w:t>
        </w:r>
        <w:r>
          <w:rPr>
            <w:noProof/>
          </w:rPr>
          <w:tab/>
        </w:r>
        <w:r>
          <w:rPr>
            <w:noProof/>
          </w:rPr>
          <w:fldChar w:fldCharType="begin"/>
        </w:r>
        <w:r>
          <w:rPr>
            <w:noProof/>
          </w:rPr>
          <w:instrText xml:space="preserve"> PAGEREF _Toc134019320 \h </w:instrText>
        </w:r>
        <w:r>
          <w:rPr>
            <w:noProof/>
          </w:rPr>
        </w:r>
        <w:r>
          <w:rPr>
            <w:noProof/>
          </w:rPr>
          <w:fldChar w:fldCharType="separate"/>
        </w:r>
        <w:r>
          <w:rPr>
            <w:noProof/>
          </w:rPr>
          <w:t>15</w:t>
        </w:r>
        <w:r>
          <w:rPr>
            <w:noProof/>
          </w:rPr>
          <w:fldChar w:fldCharType="end"/>
        </w:r>
      </w:hyperlink>
    </w:p>
    <w:p w14:paraId="2A2C6123" w14:textId="6276D0D6"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21" w:history="1">
        <w:r w:rsidRPr="00D33281">
          <w:rPr>
            <w:rStyle w:val="Lienhypertexte"/>
            <w:noProof/>
          </w:rPr>
          <w:t>Zone d’épandage</w:t>
        </w:r>
        <w:r>
          <w:rPr>
            <w:noProof/>
          </w:rPr>
          <w:tab/>
        </w:r>
        <w:r>
          <w:rPr>
            <w:noProof/>
          </w:rPr>
          <w:fldChar w:fldCharType="begin"/>
        </w:r>
        <w:r>
          <w:rPr>
            <w:noProof/>
          </w:rPr>
          <w:instrText xml:space="preserve"> PAGEREF _Toc134019321 \h </w:instrText>
        </w:r>
        <w:r>
          <w:rPr>
            <w:noProof/>
          </w:rPr>
        </w:r>
        <w:r>
          <w:rPr>
            <w:noProof/>
          </w:rPr>
          <w:fldChar w:fldCharType="separate"/>
        </w:r>
        <w:r>
          <w:rPr>
            <w:noProof/>
          </w:rPr>
          <w:t>16</w:t>
        </w:r>
        <w:r>
          <w:rPr>
            <w:noProof/>
          </w:rPr>
          <w:fldChar w:fldCharType="end"/>
        </w:r>
      </w:hyperlink>
    </w:p>
    <w:p w14:paraId="039739AF" w14:textId="59256D1A" w:rsidR="00E05B45" w:rsidRDefault="00E05B45">
      <w:pPr>
        <w:pStyle w:val="TM1"/>
        <w:tabs>
          <w:tab w:val="right" w:leader="dot" w:pos="9062"/>
        </w:tabs>
        <w:rPr>
          <w:rFonts w:asciiTheme="minorHAnsi" w:eastAsiaTheme="minorEastAsia" w:hAnsiTheme="minorHAnsi" w:cstheme="minorBidi"/>
          <w:noProof/>
          <w:kern w:val="0"/>
          <w:lang w:eastAsia="fr-FR"/>
        </w:rPr>
      </w:pPr>
      <w:hyperlink w:anchor="_Toc134019322" w:history="1">
        <w:r w:rsidRPr="00D33281">
          <w:rPr>
            <w:rStyle w:val="Lienhypertexte"/>
            <w:noProof/>
          </w:rPr>
          <w:t>4 Stations d’épuration traitant les eaux de la commune,</w:t>
        </w:r>
        <w:r>
          <w:rPr>
            <w:noProof/>
          </w:rPr>
          <w:tab/>
        </w:r>
        <w:r>
          <w:rPr>
            <w:noProof/>
          </w:rPr>
          <w:fldChar w:fldCharType="begin"/>
        </w:r>
        <w:r>
          <w:rPr>
            <w:noProof/>
          </w:rPr>
          <w:instrText xml:space="preserve"> PAGEREF _Toc134019322 \h </w:instrText>
        </w:r>
        <w:r>
          <w:rPr>
            <w:noProof/>
          </w:rPr>
        </w:r>
        <w:r>
          <w:rPr>
            <w:noProof/>
          </w:rPr>
          <w:fldChar w:fldCharType="separate"/>
        </w:r>
        <w:r>
          <w:rPr>
            <w:noProof/>
          </w:rPr>
          <w:t>20</w:t>
        </w:r>
        <w:r>
          <w:rPr>
            <w:noProof/>
          </w:rPr>
          <w:fldChar w:fldCharType="end"/>
        </w:r>
      </w:hyperlink>
    </w:p>
    <w:p w14:paraId="5B8CAA5E" w14:textId="1A320EC0"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23" w:history="1">
        <w:r w:rsidRPr="00D33281">
          <w:rPr>
            <w:rStyle w:val="Lienhypertexte"/>
            <w:noProof/>
          </w:rPr>
          <w:t>Station de Porspoder</w:t>
        </w:r>
        <w:r>
          <w:rPr>
            <w:noProof/>
          </w:rPr>
          <w:tab/>
        </w:r>
        <w:r>
          <w:rPr>
            <w:noProof/>
          </w:rPr>
          <w:fldChar w:fldCharType="begin"/>
        </w:r>
        <w:r>
          <w:rPr>
            <w:noProof/>
          </w:rPr>
          <w:instrText xml:space="preserve"> PAGEREF _Toc134019323 \h </w:instrText>
        </w:r>
        <w:r>
          <w:rPr>
            <w:noProof/>
          </w:rPr>
        </w:r>
        <w:r>
          <w:rPr>
            <w:noProof/>
          </w:rPr>
          <w:fldChar w:fldCharType="separate"/>
        </w:r>
        <w:r>
          <w:rPr>
            <w:noProof/>
          </w:rPr>
          <w:t>20</w:t>
        </w:r>
        <w:r>
          <w:rPr>
            <w:noProof/>
          </w:rPr>
          <w:fldChar w:fldCharType="end"/>
        </w:r>
      </w:hyperlink>
    </w:p>
    <w:p w14:paraId="3E70B00A" w14:textId="1900A01E"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24" w:history="1">
        <w:r w:rsidRPr="00D33281">
          <w:rPr>
            <w:rStyle w:val="Lienhypertexte"/>
            <w:noProof/>
          </w:rPr>
          <w:t>Portsall</w:t>
        </w:r>
        <w:r>
          <w:rPr>
            <w:noProof/>
          </w:rPr>
          <w:tab/>
        </w:r>
        <w:r>
          <w:rPr>
            <w:noProof/>
          </w:rPr>
          <w:fldChar w:fldCharType="begin"/>
        </w:r>
        <w:r>
          <w:rPr>
            <w:noProof/>
          </w:rPr>
          <w:instrText xml:space="preserve"> PAGEREF _Toc134019324 \h </w:instrText>
        </w:r>
        <w:r>
          <w:rPr>
            <w:noProof/>
          </w:rPr>
        </w:r>
        <w:r>
          <w:rPr>
            <w:noProof/>
          </w:rPr>
          <w:fldChar w:fldCharType="separate"/>
        </w:r>
        <w:r>
          <w:rPr>
            <w:noProof/>
          </w:rPr>
          <w:t>22</w:t>
        </w:r>
        <w:r>
          <w:rPr>
            <w:noProof/>
          </w:rPr>
          <w:fldChar w:fldCharType="end"/>
        </w:r>
      </w:hyperlink>
    </w:p>
    <w:p w14:paraId="041E4BF3" w14:textId="15A6A4A7" w:rsidR="00E05B45" w:rsidRDefault="00E05B45">
      <w:pPr>
        <w:pStyle w:val="TM1"/>
        <w:tabs>
          <w:tab w:val="right" w:leader="dot" w:pos="9062"/>
        </w:tabs>
        <w:rPr>
          <w:rFonts w:asciiTheme="minorHAnsi" w:eastAsiaTheme="minorEastAsia" w:hAnsiTheme="minorHAnsi" w:cstheme="minorBidi"/>
          <w:noProof/>
          <w:kern w:val="0"/>
          <w:lang w:eastAsia="fr-FR"/>
        </w:rPr>
      </w:pPr>
      <w:hyperlink w:anchor="_Toc134019325" w:history="1">
        <w:r w:rsidRPr="00D33281">
          <w:rPr>
            <w:rStyle w:val="Lienhypertexte"/>
            <w:noProof/>
          </w:rPr>
          <w:t>5 Mesures de pollution réalisées</w:t>
        </w:r>
        <w:r>
          <w:rPr>
            <w:noProof/>
          </w:rPr>
          <w:tab/>
        </w:r>
        <w:r>
          <w:rPr>
            <w:noProof/>
          </w:rPr>
          <w:fldChar w:fldCharType="begin"/>
        </w:r>
        <w:r>
          <w:rPr>
            <w:noProof/>
          </w:rPr>
          <w:instrText xml:space="preserve"> PAGEREF _Toc134019325 \h </w:instrText>
        </w:r>
        <w:r>
          <w:rPr>
            <w:noProof/>
          </w:rPr>
        </w:r>
        <w:r>
          <w:rPr>
            <w:noProof/>
          </w:rPr>
          <w:fldChar w:fldCharType="separate"/>
        </w:r>
        <w:r>
          <w:rPr>
            <w:noProof/>
          </w:rPr>
          <w:t>23</w:t>
        </w:r>
        <w:r>
          <w:rPr>
            <w:noProof/>
          </w:rPr>
          <w:fldChar w:fldCharType="end"/>
        </w:r>
      </w:hyperlink>
    </w:p>
    <w:p w14:paraId="1954545D" w14:textId="5594139F"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26" w:history="1">
        <w:r w:rsidRPr="00D33281">
          <w:rPr>
            <w:rStyle w:val="Lienhypertexte"/>
            <w:noProof/>
          </w:rPr>
          <w:t>Analyses et résultats</w:t>
        </w:r>
        <w:r>
          <w:rPr>
            <w:noProof/>
          </w:rPr>
          <w:tab/>
        </w:r>
        <w:r>
          <w:rPr>
            <w:noProof/>
          </w:rPr>
          <w:fldChar w:fldCharType="begin"/>
        </w:r>
        <w:r>
          <w:rPr>
            <w:noProof/>
          </w:rPr>
          <w:instrText xml:space="preserve"> PAGEREF _Toc134019326 \h </w:instrText>
        </w:r>
        <w:r>
          <w:rPr>
            <w:noProof/>
          </w:rPr>
        </w:r>
        <w:r>
          <w:rPr>
            <w:noProof/>
          </w:rPr>
          <w:fldChar w:fldCharType="separate"/>
        </w:r>
        <w:r>
          <w:rPr>
            <w:noProof/>
          </w:rPr>
          <w:t>29</w:t>
        </w:r>
        <w:r>
          <w:rPr>
            <w:noProof/>
          </w:rPr>
          <w:fldChar w:fldCharType="end"/>
        </w:r>
      </w:hyperlink>
    </w:p>
    <w:p w14:paraId="53353845" w14:textId="0DFCEE14" w:rsidR="00E05B45" w:rsidRDefault="00E05B45">
      <w:pPr>
        <w:pStyle w:val="TM3"/>
        <w:tabs>
          <w:tab w:val="right" w:leader="dot" w:pos="9062"/>
        </w:tabs>
        <w:rPr>
          <w:rFonts w:asciiTheme="minorHAnsi" w:eastAsiaTheme="minorEastAsia" w:hAnsiTheme="minorHAnsi" w:cstheme="minorBidi"/>
          <w:noProof/>
          <w:kern w:val="0"/>
          <w:lang w:eastAsia="fr-FR"/>
        </w:rPr>
      </w:pPr>
      <w:hyperlink w:anchor="_Toc134019327" w:history="1">
        <w:r w:rsidRPr="00D33281">
          <w:rPr>
            <w:rStyle w:val="Lienhypertexte"/>
            <w:noProof/>
          </w:rPr>
          <w:t>Le Foul</w:t>
        </w:r>
        <w:r>
          <w:rPr>
            <w:noProof/>
          </w:rPr>
          <w:tab/>
        </w:r>
        <w:r>
          <w:rPr>
            <w:noProof/>
          </w:rPr>
          <w:fldChar w:fldCharType="begin"/>
        </w:r>
        <w:r>
          <w:rPr>
            <w:noProof/>
          </w:rPr>
          <w:instrText xml:space="preserve"> PAGEREF _Toc134019327 \h </w:instrText>
        </w:r>
        <w:r>
          <w:rPr>
            <w:noProof/>
          </w:rPr>
        </w:r>
        <w:r>
          <w:rPr>
            <w:noProof/>
          </w:rPr>
          <w:fldChar w:fldCharType="separate"/>
        </w:r>
        <w:r>
          <w:rPr>
            <w:noProof/>
          </w:rPr>
          <w:t>29</w:t>
        </w:r>
        <w:r>
          <w:rPr>
            <w:noProof/>
          </w:rPr>
          <w:fldChar w:fldCharType="end"/>
        </w:r>
      </w:hyperlink>
    </w:p>
    <w:p w14:paraId="3BBC89A8" w14:textId="6115F66B" w:rsidR="00E05B45" w:rsidRDefault="00E05B45">
      <w:pPr>
        <w:pStyle w:val="TM3"/>
        <w:tabs>
          <w:tab w:val="right" w:leader="dot" w:pos="9062"/>
        </w:tabs>
        <w:rPr>
          <w:rFonts w:asciiTheme="minorHAnsi" w:eastAsiaTheme="minorEastAsia" w:hAnsiTheme="minorHAnsi" w:cstheme="minorBidi"/>
          <w:noProof/>
          <w:kern w:val="0"/>
          <w:lang w:eastAsia="fr-FR"/>
        </w:rPr>
      </w:pPr>
      <w:hyperlink w:anchor="_Toc134019328" w:history="1">
        <w:r w:rsidRPr="00D33281">
          <w:rPr>
            <w:rStyle w:val="Lienhypertexte"/>
            <w:noProof/>
          </w:rPr>
          <w:t>Rivière du Château</w:t>
        </w:r>
        <w:r>
          <w:rPr>
            <w:noProof/>
          </w:rPr>
          <w:tab/>
        </w:r>
        <w:r>
          <w:rPr>
            <w:noProof/>
          </w:rPr>
          <w:fldChar w:fldCharType="begin"/>
        </w:r>
        <w:r>
          <w:rPr>
            <w:noProof/>
          </w:rPr>
          <w:instrText xml:space="preserve"> PAGEREF _Toc134019328 \h </w:instrText>
        </w:r>
        <w:r>
          <w:rPr>
            <w:noProof/>
          </w:rPr>
        </w:r>
        <w:r>
          <w:rPr>
            <w:noProof/>
          </w:rPr>
          <w:fldChar w:fldCharType="separate"/>
        </w:r>
        <w:r>
          <w:rPr>
            <w:noProof/>
          </w:rPr>
          <w:t>30</w:t>
        </w:r>
        <w:r>
          <w:rPr>
            <w:noProof/>
          </w:rPr>
          <w:fldChar w:fldCharType="end"/>
        </w:r>
      </w:hyperlink>
    </w:p>
    <w:p w14:paraId="4AF9BCA9" w14:textId="237E9487" w:rsidR="00E05B45" w:rsidRDefault="00E05B45">
      <w:pPr>
        <w:pStyle w:val="TM3"/>
        <w:tabs>
          <w:tab w:val="right" w:leader="dot" w:pos="9062"/>
        </w:tabs>
        <w:rPr>
          <w:rFonts w:asciiTheme="minorHAnsi" w:eastAsiaTheme="minorEastAsia" w:hAnsiTheme="minorHAnsi" w:cstheme="minorBidi"/>
          <w:noProof/>
          <w:kern w:val="0"/>
          <w:lang w:eastAsia="fr-FR"/>
        </w:rPr>
      </w:pPr>
      <w:hyperlink w:anchor="_Toc134019329" w:history="1">
        <w:r w:rsidRPr="00D33281">
          <w:rPr>
            <w:rStyle w:val="Lienhypertexte"/>
            <w:noProof/>
          </w:rPr>
          <w:t>La rivière de Kersaint</w:t>
        </w:r>
        <w:r>
          <w:rPr>
            <w:noProof/>
          </w:rPr>
          <w:tab/>
        </w:r>
        <w:r>
          <w:rPr>
            <w:noProof/>
          </w:rPr>
          <w:fldChar w:fldCharType="begin"/>
        </w:r>
        <w:r>
          <w:rPr>
            <w:noProof/>
          </w:rPr>
          <w:instrText xml:space="preserve"> PAGEREF _Toc134019329 \h </w:instrText>
        </w:r>
        <w:r>
          <w:rPr>
            <w:noProof/>
          </w:rPr>
        </w:r>
        <w:r>
          <w:rPr>
            <w:noProof/>
          </w:rPr>
          <w:fldChar w:fldCharType="separate"/>
        </w:r>
        <w:r>
          <w:rPr>
            <w:noProof/>
          </w:rPr>
          <w:t>31</w:t>
        </w:r>
        <w:r>
          <w:rPr>
            <w:noProof/>
          </w:rPr>
          <w:fldChar w:fldCharType="end"/>
        </w:r>
      </w:hyperlink>
    </w:p>
    <w:p w14:paraId="69C775EF" w14:textId="2F7D1102" w:rsidR="00E05B45" w:rsidRDefault="00E05B45">
      <w:pPr>
        <w:pStyle w:val="TM2"/>
        <w:tabs>
          <w:tab w:val="right" w:leader="dot" w:pos="9062"/>
        </w:tabs>
        <w:rPr>
          <w:rFonts w:asciiTheme="minorHAnsi" w:eastAsiaTheme="minorEastAsia" w:hAnsiTheme="minorHAnsi" w:cstheme="minorBidi"/>
          <w:noProof/>
          <w:kern w:val="0"/>
          <w:lang w:eastAsia="fr-FR"/>
        </w:rPr>
      </w:pPr>
      <w:hyperlink w:anchor="_Toc134019330" w:history="1">
        <w:r w:rsidRPr="00D33281">
          <w:rPr>
            <w:rStyle w:val="Lienhypertexte"/>
            <w:noProof/>
          </w:rPr>
          <w:t>Analyse des pesticides</w:t>
        </w:r>
        <w:r>
          <w:rPr>
            <w:noProof/>
          </w:rPr>
          <w:tab/>
        </w:r>
        <w:r>
          <w:rPr>
            <w:noProof/>
          </w:rPr>
          <w:fldChar w:fldCharType="begin"/>
        </w:r>
        <w:r>
          <w:rPr>
            <w:noProof/>
          </w:rPr>
          <w:instrText xml:space="preserve"> PAGEREF _Toc134019330 \h </w:instrText>
        </w:r>
        <w:r>
          <w:rPr>
            <w:noProof/>
          </w:rPr>
        </w:r>
        <w:r>
          <w:rPr>
            <w:noProof/>
          </w:rPr>
          <w:fldChar w:fldCharType="separate"/>
        </w:r>
        <w:r>
          <w:rPr>
            <w:noProof/>
          </w:rPr>
          <w:t>33</w:t>
        </w:r>
        <w:r>
          <w:rPr>
            <w:noProof/>
          </w:rPr>
          <w:fldChar w:fldCharType="end"/>
        </w:r>
      </w:hyperlink>
    </w:p>
    <w:p w14:paraId="0625059F" w14:textId="24044A29" w:rsidR="0017615D" w:rsidRDefault="00000000">
      <w:pPr>
        <w:pStyle w:val="Standard"/>
      </w:pPr>
      <w:r>
        <w:fldChar w:fldCharType="end"/>
      </w:r>
    </w:p>
    <w:p w14:paraId="24015708" w14:textId="77777777" w:rsidR="00E05B45" w:rsidRDefault="00000000" w:rsidP="00E05B45">
      <w:pPr>
        <w:pStyle w:val="Titre1"/>
      </w:pPr>
      <w:bookmarkStart w:id="0" w:name="_Toc134019314"/>
      <w:r>
        <w:rPr>
          <w:rStyle w:val="Titre1Car"/>
        </w:rPr>
        <w:t>1 Profils de baignade</w:t>
      </w:r>
      <w:bookmarkEnd w:id="0"/>
      <w:r>
        <w:t xml:space="preserve"> </w:t>
      </w:r>
    </w:p>
    <w:p w14:paraId="55556AAB" w14:textId="7B3B10D3" w:rsidR="0017615D" w:rsidRDefault="00000000" w:rsidP="00E05B45">
      <w:proofErr w:type="gramStart"/>
      <w:r>
        <w:t>sur</w:t>
      </w:r>
      <w:proofErr w:type="gramEnd"/>
      <w:r>
        <w:t xml:space="preserve"> les deux sites concernés, analyse de ces profils : Attention </w:t>
      </w:r>
      <w:r w:rsidR="00E90F91">
        <w:t>les</w:t>
      </w:r>
      <w:r>
        <w:t xml:space="preserve"> ne </w:t>
      </w:r>
      <w:r w:rsidR="00E90F91">
        <w:t xml:space="preserve">sont </w:t>
      </w:r>
      <w:r>
        <w:t>fait</w:t>
      </w:r>
      <w:r w:rsidR="00E90F91">
        <w:t>s</w:t>
      </w:r>
      <w:r>
        <w:t xml:space="preserve"> que pendant l’été.</w:t>
      </w:r>
      <w:r w:rsidR="00E90F91">
        <w:t xml:space="preserve"> Ces analyses sont faites par un bureau d’étude pour la CCPI.</w:t>
      </w:r>
    </w:p>
    <w:p w14:paraId="65214CCA" w14:textId="498BCFFA" w:rsidR="00E90F91" w:rsidRDefault="00000000">
      <w:pPr>
        <w:pStyle w:val="Standard"/>
      </w:pPr>
      <w:r>
        <w:t>Profil plage du château avril 2019 dernier profil disponible</w:t>
      </w:r>
    </w:p>
    <w:p w14:paraId="56289EDF" w14:textId="77777777" w:rsidR="0017615D" w:rsidRDefault="00000000">
      <w:pPr>
        <w:pStyle w:val="Standard"/>
      </w:pPr>
      <w:hyperlink r:id="rId7" w:history="1">
        <w:r>
          <w:rPr>
            <w:rStyle w:val="Internetlink"/>
          </w:rPr>
          <w:t>https://baignades.sante.gouv.fr/baignades/profil.do?idSite=029001763&amp;codeDept=029</w:t>
        </w:r>
      </w:hyperlink>
    </w:p>
    <w:p w14:paraId="6F63AEAB" w14:textId="77777777" w:rsidR="0017615D" w:rsidRDefault="00000000">
      <w:pPr>
        <w:pStyle w:val="Standard"/>
      </w:pPr>
      <w:r>
        <w:rPr>
          <w:noProof/>
        </w:rPr>
        <w:lastRenderedPageBreak/>
        <w:drawing>
          <wp:inline distT="0" distB="0" distL="0" distR="0" wp14:anchorId="56FB2444" wp14:editId="7BAB20DD">
            <wp:extent cx="5760720" cy="4090680"/>
            <wp:effectExtent l="0" t="0" r="0" b="5070"/>
            <wp:docPr id="82900957"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5760720" cy="4090680"/>
                    </a:xfrm>
                    <a:prstGeom prst="rect">
                      <a:avLst/>
                    </a:prstGeom>
                    <a:noFill/>
                    <a:ln>
                      <a:noFill/>
                      <a:prstDash/>
                    </a:ln>
                  </pic:spPr>
                </pic:pic>
              </a:graphicData>
            </a:graphic>
          </wp:inline>
        </w:drawing>
      </w:r>
    </w:p>
    <w:p w14:paraId="5E30D845" w14:textId="77777777" w:rsidR="0017615D" w:rsidRDefault="0017615D">
      <w:pPr>
        <w:pStyle w:val="Standard"/>
      </w:pPr>
    </w:p>
    <w:p w14:paraId="12E5BC8A" w14:textId="77777777" w:rsidR="0017615D" w:rsidRDefault="0017615D">
      <w:pPr>
        <w:pStyle w:val="Standard"/>
        <w:spacing w:line="259" w:lineRule="auto"/>
      </w:pPr>
    </w:p>
    <w:p w14:paraId="127EBC13" w14:textId="57F12FD1" w:rsidR="0017615D" w:rsidRDefault="00000000">
      <w:pPr>
        <w:pStyle w:val="Standard"/>
        <w:pageBreakBefore/>
      </w:pPr>
      <w:r>
        <w:lastRenderedPageBreak/>
        <w:t xml:space="preserve">Profil </w:t>
      </w:r>
      <w:proofErr w:type="spellStart"/>
      <w:r>
        <w:t>Penfoul</w:t>
      </w:r>
      <w:proofErr w:type="spellEnd"/>
      <w:r>
        <w:t xml:space="preserve"> 2017  </w:t>
      </w:r>
      <w:hyperlink r:id="rId9" w:history="1">
        <w:r w:rsidR="00E90F91" w:rsidRPr="007E05D6">
          <w:rPr>
            <w:rStyle w:val="Lienhypertexte"/>
          </w:rPr>
          <w:t>https://baignades.sante.gouv.fr/baignades/profil.do?idSite=029001764&amp;codeDept=029</w:t>
        </w:r>
      </w:hyperlink>
      <w:r>
        <w:t xml:space="preserve"> </w:t>
      </w:r>
    </w:p>
    <w:p w14:paraId="2301D263" w14:textId="77777777" w:rsidR="0017615D" w:rsidRDefault="00000000">
      <w:pPr>
        <w:pStyle w:val="Standard"/>
      </w:pPr>
      <w:r>
        <w:rPr>
          <w:noProof/>
        </w:rPr>
        <w:drawing>
          <wp:inline distT="0" distB="0" distL="0" distR="0" wp14:anchorId="6F18A828" wp14:editId="1FF7F9B3">
            <wp:extent cx="5760720" cy="3919680"/>
            <wp:effectExtent l="0" t="0" r="0" b="4620"/>
            <wp:docPr id="345576456" name="Image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5760720" cy="3919680"/>
                    </a:xfrm>
                    <a:prstGeom prst="rect">
                      <a:avLst/>
                    </a:prstGeom>
                    <a:noFill/>
                    <a:ln>
                      <a:noFill/>
                      <a:prstDash/>
                    </a:ln>
                  </pic:spPr>
                </pic:pic>
              </a:graphicData>
            </a:graphic>
          </wp:inline>
        </w:drawing>
      </w:r>
    </w:p>
    <w:p w14:paraId="17F0DD42" w14:textId="669B6F8A" w:rsidR="0017615D" w:rsidRDefault="00E90F91">
      <w:pPr>
        <w:pStyle w:val="Standard"/>
      </w:pPr>
      <w:r>
        <w:t>Pas de mise à jour disponible depuis 2017.</w:t>
      </w:r>
    </w:p>
    <w:p w14:paraId="0E64F6C9" w14:textId="77777777" w:rsidR="0017615D" w:rsidRDefault="0017615D">
      <w:pPr>
        <w:pStyle w:val="Standard"/>
        <w:spacing w:line="259" w:lineRule="auto"/>
      </w:pPr>
    </w:p>
    <w:p w14:paraId="6A557913" w14:textId="77777777" w:rsidR="00E05B45" w:rsidRPr="00E05B45" w:rsidRDefault="00000000" w:rsidP="00E05B45">
      <w:pPr>
        <w:pStyle w:val="Titre1"/>
      </w:pPr>
      <w:bookmarkStart w:id="1" w:name="_Toc134019315"/>
      <w:r w:rsidRPr="00E05B45">
        <w:rPr>
          <w:rStyle w:val="Titre1Car"/>
        </w:rPr>
        <w:t>2 Etat des lieux de la source suspectée</w:t>
      </w:r>
      <w:bookmarkEnd w:id="1"/>
      <w:r w:rsidRPr="00E05B45">
        <w:t xml:space="preserve"> </w:t>
      </w:r>
    </w:p>
    <w:p w14:paraId="525C2D46" w14:textId="169EEF77" w:rsidR="0017615D" w:rsidRPr="00E05B45" w:rsidRDefault="00E05B45" w:rsidP="00E05B45">
      <w:r>
        <w:br/>
      </w:r>
      <w:r w:rsidR="00000000" w:rsidRPr="00E05B45">
        <w:t>(M. Bizien, élevage de porcs, Landunvez)</w:t>
      </w:r>
    </w:p>
    <w:p w14:paraId="3541AF5F" w14:textId="77777777" w:rsidR="0017615D" w:rsidRDefault="00000000">
      <w:pPr>
        <w:pStyle w:val="Titre2"/>
      </w:pPr>
      <w:bookmarkStart w:id="2" w:name="_Toc134019316"/>
      <w:r>
        <w:t>Situation</w:t>
      </w:r>
      <w:bookmarkEnd w:id="2"/>
    </w:p>
    <w:p w14:paraId="33F19A4B" w14:textId="77777777" w:rsidR="0017615D" w:rsidRDefault="00000000">
      <w:pPr>
        <w:pStyle w:val="Paragraphedeliste"/>
        <w:numPr>
          <w:ilvl w:val="0"/>
          <w:numId w:val="3"/>
        </w:numPr>
      </w:pPr>
      <w:r>
        <w:t>Deux sites :</w:t>
      </w:r>
    </w:p>
    <w:p w14:paraId="56B8ED5C" w14:textId="77777777" w:rsidR="0017615D" w:rsidRDefault="00000000">
      <w:pPr>
        <w:pStyle w:val="Paragraphedeliste"/>
        <w:numPr>
          <w:ilvl w:val="0"/>
          <w:numId w:val="1"/>
        </w:numPr>
      </w:pPr>
      <w:r>
        <w:t xml:space="preserve">Mode d’élevage : sur caillebotis. </w:t>
      </w:r>
      <w:r>
        <w:rPr>
          <w:rStyle w:val="Accentuation"/>
        </w:rPr>
        <w:t xml:space="preserve">Production : </w:t>
      </w:r>
      <w:r>
        <w:t xml:space="preserve">13 750 animaux en permanence sur le site soit une production de </w:t>
      </w:r>
      <w:r>
        <w:rPr>
          <w:rStyle w:val="Accentuation"/>
        </w:rPr>
        <w:t>27 000 porcs par an</w:t>
      </w:r>
    </w:p>
    <w:p w14:paraId="0F76D285" w14:textId="77777777" w:rsidR="0017615D" w:rsidRDefault="00000000">
      <w:pPr>
        <w:pStyle w:val="Paragraphedeliste"/>
        <w:numPr>
          <w:ilvl w:val="0"/>
          <w:numId w:val="1"/>
        </w:numPr>
      </w:pPr>
      <w:r>
        <w:t>Fosse de la cuve à lisier : traitement par boues activées</w:t>
      </w:r>
    </w:p>
    <w:p w14:paraId="5C76E19A" w14:textId="64755C61" w:rsidR="0017615D" w:rsidRDefault="00000000">
      <w:pPr>
        <w:pStyle w:val="Paragraphedeliste"/>
        <w:numPr>
          <w:ilvl w:val="0"/>
          <w:numId w:val="1"/>
        </w:numPr>
      </w:pPr>
      <w:r>
        <w:t>Epandage : enfoui, dans la zone. Traitement de l’azote</w:t>
      </w:r>
      <w:r w:rsidR="00E90F91">
        <w:t xml:space="preserve"> en partie (voir les déclarations de l’éleveur dans le CR de l’instance de suivi n°1)</w:t>
      </w:r>
      <w:r>
        <w:t>.</w:t>
      </w:r>
    </w:p>
    <w:p w14:paraId="57B9AE01" w14:textId="6671F4A0" w:rsidR="0017615D" w:rsidRDefault="00000000">
      <w:pPr>
        <w:pStyle w:val="Paragraphedeliste"/>
        <w:numPr>
          <w:ilvl w:val="0"/>
          <w:numId w:val="1"/>
        </w:numPr>
      </w:pPr>
      <w:r>
        <w:t>Périodes d’épandage</w:t>
      </w:r>
      <w:r w:rsidR="00E90F91">
        <w:t xml:space="preserve"> (voir calendrier général, </w:t>
      </w:r>
      <w:proofErr w:type="spellStart"/>
      <w:r w:rsidR="00E90F91">
        <w:t>nou</w:t>
      </w:r>
      <w:proofErr w:type="spellEnd"/>
      <w:r w:rsidR="00E90F91">
        <w:t xml:space="preserve"> ne disposons pas du calendrier pour l’exploitation </w:t>
      </w:r>
      <w:proofErr w:type="spellStart"/>
      <w:r w:rsidR="00E90F91">
        <w:t>Avel</w:t>
      </w:r>
      <w:proofErr w:type="spellEnd"/>
      <w:r w:rsidR="00E90F91">
        <w:t xml:space="preserve"> Vor).</w:t>
      </w:r>
    </w:p>
    <w:p w14:paraId="09554D22" w14:textId="77777777" w:rsidR="0017615D" w:rsidRDefault="00000000">
      <w:pPr>
        <w:pStyle w:val="Paragraphedeliste"/>
        <w:numPr>
          <w:ilvl w:val="0"/>
          <w:numId w:val="1"/>
        </w:numPr>
      </w:pPr>
      <w:r>
        <w:rPr>
          <w:rFonts w:ascii="Times New Roman" w:eastAsia="Times New Roman" w:hAnsi="Times New Roman" w:cs="Times New Roman"/>
          <w:sz w:val="24"/>
          <w:szCs w:val="24"/>
          <w:lang w:eastAsia="fr-FR"/>
        </w:rPr>
        <w:t>22 333 m3 de lisier produits par an, soit 60 tonnes de lisier par jour (</w:t>
      </w:r>
      <w:r>
        <w:rPr>
          <w:u w:val="single"/>
        </w:rPr>
        <w:t>Source AEPI)</w:t>
      </w:r>
    </w:p>
    <w:p w14:paraId="287CD2FE" w14:textId="77777777" w:rsidR="0017615D" w:rsidRDefault="00000000">
      <w:pPr>
        <w:pStyle w:val="Paragraphedeliste"/>
        <w:numPr>
          <w:ilvl w:val="0"/>
          <w:numId w:val="1"/>
        </w:numP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Un plan d’épandage de 147 ha sur les bassins versants de </w:t>
      </w:r>
      <w:proofErr w:type="spellStart"/>
      <w:r>
        <w:rPr>
          <w:rFonts w:ascii="Times New Roman" w:eastAsia="Times New Roman" w:hAnsi="Times New Roman" w:cs="Times New Roman"/>
          <w:sz w:val="24"/>
          <w:szCs w:val="24"/>
          <w:lang w:eastAsia="fr-FR"/>
        </w:rPr>
        <w:t>Foul</w:t>
      </w:r>
      <w:proofErr w:type="spellEnd"/>
      <w:r>
        <w:rPr>
          <w:rFonts w:ascii="Times New Roman" w:eastAsia="Times New Roman" w:hAnsi="Times New Roman" w:cs="Times New Roman"/>
          <w:sz w:val="24"/>
          <w:szCs w:val="24"/>
          <w:lang w:eastAsia="fr-FR"/>
        </w:rPr>
        <w:t xml:space="preserve"> et des rivières de Kersaint et de </w:t>
      </w:r>
      <w:proofErr w:type="spellStart"/>
      <w:r>
        <w:rPr>
          <w:rFonts w:ascii="Times New Roman" w:eastAsia="Times New Roman" w:hAnsi="Times New Roman" w:cs="Times New Roman"/>
          <w:sz w:val="24"/>
          <w:szCs w:val="24"/>
          <w:lang w:eastAsia="fr-FR"/>
        </w:rPr>
        <w:t>Trémazan</w:t>
      </w:r>
      <w:proofErr w:type="spellEnd"/>
      <w:r>
        <w:rPr>
          <w:rFonts w:ascii="Times New Roman" w:eastAsia="Times New Roman" w:hAnsi="Times New Roman" w:cs="Times New Roman"/>
          <w:sz w:val="24"/>
          <w:szCs w:val="24"/>
          <w:lang w:eastAsia="fr-FR"/>
        </w:rPr>
        <w:t>, sur des terres sursaturées (ZES depuis plus de 20 ans) et des nappes phréatiques déjà surchargées en nitrates</w:t>
      </w:r>
    </w:p>
    <w:p w14:paraId="57B7123E" w14:textId="77777777" w:rsidR="0017615D" w:rsidRDefault="00000000">
      <w:pPr>
        <w:pStyle w:val="Standard"/>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Plan d’épandage</w:t>
      </w:r>
    </w:p>
    <w:p w14:paraId="2543C8AA" w14:textId="77777777" w:rsidR="0017615D" w:rsidRDefault="00000000">
      <w:pPr>
        <w:pStyle w:val="Paragraphedeliste"/>
        <w:numPr>
          <w:ilvl w:val="0"/>
          <w:numId w:val="1"/>
        </w:numPr>
      </w:pPr>
      <w:r>
        <w:rPr>
          <w:noProof/>
        </w:rPr>
        <w:lastRenderedPageBreak/>
        <w:drawing>
          <wp:inline distT="0" distB="0" distL="0" distR="0" wp14:anchorId="0733028D" wp14:editId="4AF58961">
            <wp:extent cx="5760720" cy="3751560"/>
            <wp:effectExtent l="0" t="0" r="0" b="1290"/>
            <wp:docPr id="1875028935" name="Image 2" descr="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5760720" cy="3751560"/>
                    </a:xfrm>
                    <a:prstGeom prst="rect">
                      <a:avLst/>
                    </a:prstGeom>
                    <a:noFill/>
                    <a:ln>
                      <a:noFill/>
                      <a:prstDash/>
                    </a:ln>
                  </pic:spPr>
                </pic:pic>
              </a:graphicData>
            </a:graphic>
          </wp:inline>
        </w:drawing>
      </w:r>
    </w:p>
    <w:p w14:paraId="3475EA11" w14:textId="77777777" w:rsidR="0017615D" w:rsidRDefault="00000000">
      <w:pPr>
        <w:pStyle w:val="Paragraphedeliste"/>
        <w:numPr>
          <w:ilvl w:val="0"/>
          <w:numId w:val="1"/>
        </w:numPr>
      </w:pPr>
      <w:r>
        <w:rPr>
          <w:noProof/>
        </w:rPr>
        <w:drawing>
          <wp:inline distT="0" distB="0" distL="0" distR="0" wp14:anchorId="48A423E2" wp14:editId="5C01602E">
            <wp:extent cx="5753160" cy="3238560"/>
            <wp:effectExtent l="0" t="0" r="0" b="0"/>
            <wp:docPr id="718315240" name="Image5" descr="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lum/>
                      <a:alphaModFix/>
                    </a:blip>
                    <a:srcRect/>
                    <a:stretch>
                      <a:fillRect/>
                    </a:stretch>
                  </pic:blipFill>
                  <pic:spPr>
                    <a:xfrm>
                      <a:off x="0" y="0"/>
                      <a:ext cx="5753160" cy="3238560"/>
                    </a:xfrm>
                    <a:prstGeom prst="rect">
                      <a:avLst/>
                    </a:prstGeom>
                    <a:noFill/>
                    <a:ln>
                      <a:noFill/>
                      <a:prstDash/>
                    </a:ln>
                  </pic:spPr>
                </pic:pic>
              </a:graphicData>
            </a:graphic>
          </wp:inline>
        </w:drawing>
      </w:r>
    </w:p>
    <w:p w14:paraId="2AA14C85" w14:textId="77777777" w:rsidR="0017615D" w:rsidRDefault="0017615D">
      <w:pPr>
        <w:pStyle w:val="Standard"/>
        <w:spacing w:after="0" w:line="240" w:lineRule="auto"/>
        <w:ind w:left="360"/>
        <w:rPr>
          <w:rFonts w:ascii="FiraSans-Regular" w:hAnsi="FiraSans-Regular" w:cs="FiraSans-Regular"/>
        </w:rPr>
      </w:pPr>
    </w:p>
    <w:p w14:paraId="6B2D3AAF" w14:textId="5BF545A7" w:rsidR="00E90F91" w:rsidRPr="00CA1D03" w:rsidRDefault="00000000" w:rsidP="00CA1D03">
      <w:pPr>
        <w:pStyle w:val="Standard"/>
        <w:spacing w:after="0" w:line="240" w:lineRule="auto"/>
        <w:rPr>
          <w:rFonts w:ascii="FiraSans-Regular" w:hAnsi="FiraSans-Regular" w:cs="FiraSans-Regular"/>
          <w:sz w:val="24"/>
          <w:szCs w:val="24"/>
        </w:rPr>
      </w:pPr>
      <w:r>
        <w:rPr>
          <w:rFonts w:ascii="FiraSans-Regular" w:hAnsi="FiraSans-Regular" w:cs="FiraSans-Regular"/>
        </w:rPr>
        <w:t>L'</w:t>
      </w:r>
      <w:r w:rsidRPr="00E90F91">
        <w:rPr>
          <w:rFonts w:ascii="FiraSans-Regular" w:hAnsi="FiraSans-Regular" w:cs="FiraSans-Regular"/>
          <w:sz w:val="24"/>
          <w:szCs w:val="24"/>
        </w:rPr>
        <w:t xml:space="preserve">éleveur déclare traiter 92 % de son lisier. Il épand donc 8% de son lisier brut sur les bassins versants des plages de </w:t>
      </w:r>
      <w:proofErr w:type="spellStart"/>
      <w:r w:rsidRPr="00E90F91">
        <w:rPr>
          <w:rFonts w:ascii="FiraSans-Regular" w:hAnsi="FiraSans-Regular" w:cs="FiraSans-Regular"/>
          <w:sz w:val="24"/>
          <w:szCs w:val="24"/>
        </w:rPr>
        <w:t>Penfoul</w:t>
      </w:r>
      <w:proofErr w:type="spellEnd"/>
      <w:r w:rsidRPr="00E90F91">
        <w:rPr>
          <w:rFonts w:ascii="FiraSans-Regular" w:hAnsi="FiraSans-Regular" w:cs="FiraSans-Regular"/>
          <w:sz w:val="24"/>
          <w:szCs w:val="24"/>
        </w:rPr>
        <w:t xml:space="preserve">, Château et </w:t>
      </w:r>
      <w:proofErr w:type="spellStart"/>
      <w:r w:rsidRPr="00E90F91">
        <w:rPr>
          <w:rFonts w:ascii="FiraSans-Regular" w:hAnsi="FiraSans-Regular" w:cs="FiraSans-Regular"/>
          <w:sz w:val="24"/>
          <w:szCs w:val="24"/>
        </w:rPr>
        <w:t>Gwisselier</w:t>
      </w:r>
      <w:proofErr w:type="spellEnd"/>
      <w:r w:rsidRPr="00E90F91">
        <w:rPr>
          <w:rFonts w:ascii="FiraSans-Regular" w:hAnsi="FiraSans-Regular" w:cs="FiraSans-Regular"/>
          <w:sz w:val="24"/>
          <w:szCs w:val="24"/>
        </w:rPr>
        <w:t xml:space="preserve"> à Landunvez, soit l’équivalent de</w:t>
      </w:r>
      <w:r w:rsidR="00CA1D03">
        <w:rPr>
          <w:rFonts w:ascii="FiraSans-Regular" w:hAnsi="FiraSans-Regular" w:cs="FiraSans-Regular"/>
          <w:sz w:val="24"/>
          <w:szCs w:val="24"/>
        </w:rPr>
        <w:t xml:space="preserve"> </w:t>
      </w:r>
      <w:r w:rsidRPr="00E90F91">
        <w:rPr>
          <w:rFonts w:ascii="FiraSans-Regular" w:hAnsi="FiraSans-Regular" w:cs="FiraSans-Regular"/>
          <w:sz w:val="24"/>
          <w:szCs w:val="24"/>
        </w:rPr>
        <w:t>967 cochons adultes (8% de 12</w:t>
      </w:r>
      <w:r w:rsidR="00CA1D03">
        <w:rPr>
          <w:rFonts w:ascii="FiraSans-Regular" w:hAnsi="FiraSans-Regular" w:cs="FiraSans-Regular"/>
        </w:rPr>
        <w:t xml:space="preserve"> </w:t>
      </w:r>
      <w:r w:rsidRPr="00E90F91">
        <w:rPr>
          <w:rFonts w:ascii="FiraSans-Regular" w:hAnsi="FiraSans-Regular" w:cs="FiraSans-Regular"/>
          <w:sz w:val="24"/>
          <w:szCs w:val="24"/>
        </w:rPr>
        <w:t>900) dont les déjections sont stockées dans des cuves puis épandues en quantités importantes sur des parcelles souvent à nu</w:t>
      </w:r>
      <w:r w:rsidR="00E90F91" w:rsidRPr="00E90F91">
        <w:rPr>
          <w:rFonts w:ascii="FiraSans-Regular" w:hAnsi="FiraSans-Regular" w:cs="FiraSans-Regular"/>
          <w:sz w:val="24"/>
          <w:szCs w:val="24"/>
        </w:rPr>
        <w:t>, 20</w:t>
      </w:r>
      <w:r w:rsidRPr="00E90F91">
        <w:rPr>
          <w:rFonts w:ascii="FiraSans-Regular" w:hAnsi="FiraSans-Regular" w:cs="FiraSans-Regular"/>
          <w:sz w:val="24"/>
          <w:szCs w:val="24"/>
        </w:rPr>
        <w:t xml:space="preserve"> (et parfois à proximité immédiate des cours d’eau). Source ERB 1</w:t>
      </w:r>
      <w:r w:rsidR="00E90F91" w:rsidRPr="00E90F91">
        <w:rPr>
          <w:rFonts w:ascii="FiraSans-Regular" w:hAnsi="FiraSans-Regular" w:cs="FiraSans-Regular"/>
          <w:sz w:val="24"/>
          <w:szCs w:val="24"/>
        </w:rPr>
        <w:t xml:space="preserve"> données de 2016. </w:t>
      </w:r>
      <w:r w:rsidR="00E90F91" w:rsidRPr="00E90F91">
        <w:rPr>
          <w:rStyle w:val="cf01"/>
          <w:sz w:val="24"/>
          <w:szCs w:val="24"/>
        </w:rPr>
        <w:t>Dans le dossier de régularisation, l’éleveur déclare traiter 10 % du lisier de 11730 AE.</w:t>
      </w:r>
    </w:p>
    <w:p w14:paraId="16EDB464" w14:textId="25C55F97" w:rsidR="00E90F91" w:rsidRPr="00E90F91" w:rsidRDefault="00E90F91" w:rsidP="00E90F91">
      <w:pPr>
        <w:pStyle w:val="pf0"/>
        <w:rPr>
          <w:rFonts w:ascii="Arial" w:hAnsi="Arial" w:cs="Arial"/>
        </w:rPr>
      </w:pPr>
      <w:r w:rsidRPr="00E90F91">
        <w:rPr>
          <w:rStyle w:val="cf01"/>
          <w:sz w:val="24"/>
          <w:szCs w:val="24"/>
        </w:rPr>
        <w:lastRenderedPageBreak/>
        <w:t>Il déclarait traiter 85 % des 8 965 AE en 2013 puis 8 % des 12 090 AE en 2016 puis maintenant 10 % des 11 730 AE en 2022… alors que rien n’a évolué dans sa station de traitement (c’est l’éleveur qui l’écrit)</w:t>
      </w:r>
    </w:p>
    <w:p w14:paraId="757C6943" w14:textId="77777777" w:rsidR="0017615D" w:rsidRDefault="00000000">
      <w:pPr>
        <w:pStyle w:val="Standard"/>
      </w:pPr>
      <w:r>
        <w:rPr>
          <w:rFonts w:ascii="FiraSans-Regular" w:hAnsi="FiraSans-Regular" w:cs="FiraSans-Regular"/>
        </w:rPr>
        <w:t xml:space="preserve">D’après la base de données de la DDTM , 31 exploitations agricoles sont recensées sur le bassin versant de la plage de </w:t>
      </w:r>
      <w:proofErr w:type="spellStart"/>
      <w:r>
        <w:rPr>
          <w:rFonts w:ascii="FiraSans-Regular" w:hAnsi="FiraSans-Regular" w:cs="FiraSans-Regular"/>
        </w:rPr>
        <w:t>Penfoul</w:t>
      </w:r>
      <w:proofErr w:type="spellEnd"/>
      <w:r>
        <w:rPr>
          <w:rFonts w:ascii="FiraSans-Regular" w:hAnsi="FiraSans-Regular" w:cs="FiraSans-Regular"/>
        </w:rPr>
        <w:t xml:space="preserve">. Source </w:t>
      </w:r>
      <w:r>
        <w:rPr>
          <w:rFonts w:ascii="FiraSans-BoldItalic" w:hAnsi="FiraSans-BoldItalic" w:cs="FiraSans-BoldItalic"/>
          <w:b/>
          <w:bCs/>
          <w:i/>
          <w:iCs/>
          <w:sz w:val="20"/>
          <w:szCs w:val="20"/>
        </w:rPr>
        <w:t xml:space="preserve">profil de baignade 2018 de </w:t>
      </w:r>
      <w:proofErr w:type="spellStart"/>
      <w:r>
        <w:rPr>
          <w:rFonts w:ascii="FiraSans-BoldItalic" w:hAnsi="FiraSans-BoldItalic" w:cs="FiraSans-BoldItalic"/>
          <w:b/>
          <w:bCs/>
          <w:i/>
          <w:iCs/>
          <w:sz w:val="20"/>
          <w:szCs w:val="20"/>
        </w:rPr>
        <w:t>Penfoul</w:t>
      </w:r>
      <w:proofErr w:type="spellEnd"/>
      <w:r>
        <w:rPr>
          <w:rFonts w:ascii="FiraSans-BoldItalic" w:hAnsi="FiraSans-BoldItalic" w:cs="FiraSans-BoldItalic"/>
          <w:b/>
          <w:bCs/>
          <w:i/>
          <w:iCs/>
          <w:sz w:val="20"/>
          <w:szCs w:val="20"/>
        </w:rPr>
        <w:t xml:space="preserve"> (page 76)</w:t>
      </w:r>
    </w:p>
    <w:p w14:paraId="40DF158B" w14:textId="77777777" w:rsidR="0017615D" w:rsidRDefault="0017615D">
      <w:pPr>
        <w:pStyle w:val="Standard"/>
        <w:spacing w:line="259" w:lineRule="auto"/>
      </w:pPr>
    </w:p>
    <w:p w14:paraId="494A460B" w14:textId="77777777" w:rsidR="0017615D" w:rsidRDefault="0017615D">
      <w:pPr>
        <w:pStyle w:val="Standard"/>
        <w:pageBreakBefore/>
      </w:pPr>
    </w:p>
    <w:p w14:paraId="416DF7F3" w14:textId="77777777" w:rsidR="0017615D" w:rsidRDefault="00000000">
      <w:pPr>
        <w:pStyle w:val="Titre2"/>
      </w:pPr>
      <w:bookmarkStart w:id="3" w:name="_Toc134019317"/>
      <w:r>
        <w:t xml:space="preserve">Implantation et impact de la lagune sur </w:t>
      </w:r>
      <w:proofErr w:type="spellStart"/>
      <w:r>
        <w:t>Kerincuff</w:t>
      </w:r>
      <w:bookmarkEnd w:id="3"/>
      <w:proofErr w:type="spellEnd"/>
    </w:p>
    <w:p w14:paraId="32CE0AF5" w14:textId="77777777" w:rsidR="0017615D" w:rsidRDefault="00000000">
      <w:pPr>
        <w:pStyle w:val="Standard"/>
      </w:pPr>
      <w:r>
        <w:rPr>
          <w:noProof/>
        </w:rPr>
        <w:drawing>
          <wp:inline distT="0" distB="0" distL="0" distR="0" wp14:anchorId="3BD39EB3" wp14:editId="407C18A3">
            <wp:extent cx="5760720" cy="3454560"/>
            <wp:effectExtent l="0" t="0" r="0" b="0"/>
            <wp:docPr id="1897781453" name="Image6"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lum/>
                      <a:alphaModFix/>
                    </a:blip>
                    <a:srcRect/>
                    <a:stretch>
                      <a:fillRect/>
                    </a:stretch>
                  </pic:blipFill>
                  <pic:spPr>
                    <a:xfrm>
                      <a:off x="0" y="0"/>
                      <a:ext cx="5760720" cy="3454560"/>
                    </a:xfrm>
                    <a:prstGeom prst="rect">
                      <a:avLst/>
                    </a:prstGeom>
                    <a:noFill/>
                    <a:ln>
                      <a:noFill/>
                      <a:prstDash/>
                    </a:ln>
                  </pic:spPr>
                </pic:pic>
              </a:graphicData>
            </a:graphic>
          </wp:inline>
        </w:drawing>
      </w:r>
    </w:p>
    <w:p w14:paraId="25871F24" w14:textId="77777777" w:rsidR="0017615D" w:rsidRDefault="00000000">
      <w:pPr>
        <w:pStyle w:val="Standard"/>
      </w:pPr>
      <w:r>
        <w:rPr>
          <w:noProof/>
        </w:rPr>
        <w:drawing>
          <wp:inline distT="0" distB="0" distL="0" distR="0" wp14:anchorId="73C9F65C" wp14:editId="25FD1CC3">
            <wp:extent cx="5760720" cy="3324239"/>
            <wp:effectExtent l="0" t="0" r="0" b="9511"/>
            <wp:docPr id="1943497854" name="Image7" descr="Une image contenant diagramm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lum/>
                      <a:alphaModFix/>
                    </a:blip>
                    <a:srcRect/>
                    <a:stretch>
                      <a:fillRect/>
                    </a:stretch>
                  </pic:blipFill>
                  <pic:spPr>
                    <a:xfrm>
                      <a:off x="0" y="0"/>
                      <a:ext cx="5760720" cy="3324239"/>
                    </a:xfrm>
                    <a:prstGeom prst="rect">
                      <a:avLst/>
                    </a:prstGeom>
                    <a:noFill/>
                    <a:ln>
                      <a:noFill/>
                      <a:prstDash/>
                    </a:ln>
                  </pic:spPr>
                </pic:pic>
              </a:graphicData>
            </a:graphic>
          </wp:inline>
        </w:drawing>
      </w:r>
    </w:p>
    <w:p w14:paraId="4BC25C27" w14:textId="77777777" w:rsidR="0017615D" w:rsidRDefault="0017615D">
      <w:pPr>
        <w:pStyle w:val="Standard"/>
      </w:pPr>
    </w:p>
    <w:p w14:paraId="7A562738" w14:textId="77777777" w:rsidR="0017615D" w:rsidRDefault="00000000">
      <w:pPr>
        <w:pStyle w:val="Standard"/>
      </w:pPr>
      <w:r>
        <w:rPr>
          <w:noProof/>
        </w:rPr>
        <w:lastRenderedPageBreak/>
        <w:drawing>
          <wp:inline distT="0" distB="0" distL="0" distR="0" wp14:anchorId="7A4529B2" wp14:editId="4A5D8F18">
            <wp:extent cx="5760720" cy="2833920"/>
            <wp:effectExtent l="0" t="0" r="0" b="4530"/>
            <wp:docPr id="1886702320" name="Image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lum/>
                      <a:alphaModFix/>
                    </a:blip>
                    <a:srcRect/>
                    <a:stretch>
                      <a:fillRect/>
                    </a:stretch>
                  </pic:blipFill>
                  <pic:spPr>
                    <a:xfrm>
                      <a:off x="0" y="0"/>
                      <a:ext cx="5760720" cy="2833920"/>
                    </a:xfrm>
                    <a:prstGeom prst="rect">
                      <a:avLst/>
                    </a:prstGeom>
                    <a:noFill/>
                    <a:ln>
                      <a:noFill/>
                      <a:prstDash/>
                    </a:ln>
                  </pic:spPr>
                </pic:pic>
              </a:graphicData>
            </a:graphic>
          </wp:inline>
        </w:drawing>
      </w:r>
    </w:p>
    <w:p w14:paraId="562B947E" w14:textId="77777777" w:rsidR="0017615D" w:rsidRDefault="00000000">
      <w:pPr>
        <w:pStyle w:val="Standard"/>
      </w:pPr>
      <w:r>
        <w:rPr>
          <w:noProof/>
        </w:rPr>
        <w:drawing>
          <wp:inline distT="0" distB="0" distL="0" distR="0" wp14:anchorId="02476842" wp14:editId="08776BF8">
            <wp:extent cx="5760720" cy="3077279"/>
            <wp:effectExtent l="0" t="0" r="0" b="8821"/>
            <wp:docPr id="32595922" name="Image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lum/>
                      <a:alphaModFix/>
                    </a:blip>
                    <a:srcRect/>
                    <a:stretch>
                      <a:fillRect/>
                    </a:stretch>
                  </pic:blipFill>
                  <pic:spPr>
                    <a:xfrm>
                      <a:off x="0" y="0"/>
                      <a:ext cx="5760720" cy="3077279"/>
                    </a:xfrm>
                    <a:prstGeom prst="rect">
                      <a:avLst/>
                    </a:prstGeom>
                    <a:noFill/>
                    <a:ln>
                      <a:noFill/>
                      <a:prstDash/>
                    </a:ln>
                  </pic:spPr>
                </pic:pic>
              </a:graphicData>
            </a:graphic>
          </wp:inline>
        </w:drawing>
      </w:r>
    </w:p>
    <w:p w14:paraId="60EC7712" w14:textId="77777777" w:rsidR="0017615D" w:rsidRDefault="00000000">
      <w:pPr>
        <w:pStyle w:val="Standard"/>
      </w:pPr>
      <w:r>
        <w:rPr>
          <w:noProof/>
        </w:rPr>
        <w:drawing>
          <wp:inline distT="0" distB="0" distL="0" distR="0" wp14:anchorId="6875C137" wp14:editId="08824DB1">
            <wp:extent cx="5760720" cy="2719080"/>
            <wp:effectExtent l="0" t="0" r="0" b="5070"/>
            <wp:docPr id="19958481" name="Image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lum/>
                      <a:alphaModFix/>
                    </a:blip>
                    <a:srcRect/>
                    <a:stretch>
                      <a:fillRect/>
                    </a:stretch>
                  </pic:blipFill>
                  <pic:spPr>
                    <a:xfrm>
                      <a:off x="0" y="0"/>
                      <a:ext cx="5760720" cy="2719080"/>
                    </a:xfrm>
                    <a:prstGeom prst="rect">
                      <a:avLst/>
                    </a:prstGeom>
                    <a:noFill/>
                    <a:ln>
                      <a:noFill/>
                      <a:prstDash/>
                    </a:ln>
                  </pic:spPr>
                </pic:pic>
              </a:graphicData>
            </a:graphic>
          </wp:inline>
        </w:drawing>
      </w:r>
    </w:p>
    <w:p w14:paraId="6AA0CA73" w14:textId="77777777" w:rsidR="0017615D" w:rsidRDefault="00000000">
      <w:pPr>
        <w:pStyle w:val="Standard"/>
      </w:pPr>
      <w:r>
        <w:rPr>
          <w:noProof/>
        </w:rPr>
        <w:lastRenderedPageBreak/>
        <w:drawing>
          <wp:inline distT="0" distB="0" distL="0" distR="0" wp14:anchorId="09EB2704" wp14:editId="1D448245">
            <wp:extent cx="5760720" cy="2695680"/>
            <wp:effectExtent l="0" t="0" r="0" b="9420"/>
            <wp:docPr id="1729542148" name="Image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lum/>
                      <a:alphaModFix/>
                    </a:blip>
                    <a:srcRect/>
                    <a:stretch>
                      <a:fillRect/>
                    </a:stretch>
                  </pic:blipFill>
                  <pic:spPr>
                    <a:xfrm>
                      <a:off x="0" y="0"/>
                      <a:ext cx="5760720" cy="2695680"/>
                    </a:xfrm>
                    <a:prstGeom prst="rect">
                      <a:avLst/>
                    </a:prstGeom>
                    <a:noFill/>
                    <a:ln>
                      <a:noFill/>
                      <a:prstDash/>
                    </a:ln>
                  </pic:spPr>
                </pic:pic>
              </a:graphicData>
            </a:graphic>
          </wp:inline>
        </w:drawing>
      </w:r>
    </w:p>
    <w:p w14:paraId="3583809C" w14:textId="77777777" w:rsidR="0017615D" w:rsidRDefault="0017615D">
      <w:pPr>
        <w:pStyle w:val="Standard"/>
      </w:pPr>
    </w:p>
    <w:p w14:paraId="10E9AA8E" w14:textId="77777777" w:rsidR="0017615D" w:rsidRDefault="00000000">
      <w:pPr>
        <w:pStyle w:val="Standard"/>
      </w:pPr>
      <w:r>
        <w:rPr>
          <w:noProof/>
        </w:rPr>
        <w:drawing>
          <wp:inline distT="0" distB="0" distL="0" distR="0" wp14:anchorId="68466549" wp14:editId="6FA881A6">
            <wp:extent cx="5760720" cy="2660040"/>
            <wp:effectExtent l="0" t="0" r="0" b="6960"/>
            <wp:docPr id="1988712099" name="Image12" descr="Une image contenant diagramm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lum/>
                      <a:alphaModFix/>
                    </a:blip>
                    <a:srcRect/>
                    <a:stretch>
                      <a:fillRect/>
                    </a:stretch>
                  </pic:blipFill>
                  <pic:spPr>
                    <a:xfrm>
                      <a:off x="0" y="0"/>
                      <a:ext cx="5760720" cy="2660040"/>
                    </a:xfrm>
                    <a:prstGeom prst="rect">
                      <a:avLst/>
                    </a:prstGeom>
                    <a:noFill/>
                    <a:ln>
                      <a:noFill/>
                      <a:prstDash/>
                    </a:ln>
                  </pic:spPr>
                </pic:pic>
              </a:graphicData>
            </a:graphic>
          </wp:inline>
        </w:drawing>
      </w:r>
    </w:p>
    <w:p w14:paraId="6F40C0CE" w14:textId="77777777" w:rsidR="0017615D" w:rsidRDefault="00000000">
      <w:pPr>
        <w:pStyle w:val="Standard"/>
      </w:pPr>
      <w:r>
        <w:rPr>
          <w:noProof/>
        </w:rPr>
        <w:drawing>
          <wp:inline distT="0" distB="0" distL="0" distR="0" wp14:anchorId="2E82BF3B" wp14:editId="68EF1312">
            <wp:extent cx="5760720" cy="2581200"/>
            <wp:effectExtent l="0" t="0" r="0" b="0"/>
            <wp:docPr id="726031377" name="Image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lum/>
                      <a:alphaModFix/>
                    </a:blip>
                    <a:srcRect/>
                    <a:stretch>
                      <a:fillRect/>
                    </a:stretch>
                  </pic:blipFill>
                  <pic:spPr>
                    <a:xfrm>
                      <a:off x="0" y="0"/>
                      <a:ext cx="5760720" cy="2581200"/>
                    </a:xfrm>
                    <a:prstGeom prst="rect">
                      <a:avLst/>
                    </a:prstGeom>
                    <a:noFill/>
                    <a:ln>
                      <a:noFill/>
                      <a:prstDash/>
                    </a:ln>
                  </pic:spPr>
                </pic:pic>
              </a:graphicData>
            </a:graphic>
          </wp:inline>
        </w:drawing>
      </w:r>
    </w:p>
    <w:p w14:paraId="22319A05" w14:textId="77777777" w:rsidR="0017615D" w:rsidRDefault="0017615D">
      <w:pPr>
        <w:pStyle w:val="Standard"/>
      </w:pPr>
    </w:p>
    <w:p w14:paraId="63EE7CF8" w14:textId="77777777" w:rsidR="0017615D" w:rsidRDefault="00000000">
      <w:pPr>
        <w:pStyle w:val="Standard"/>
      </w:pPr>
      <w:r>
        <w:rPr>
          <w:noProof/>
        </w:rPr>
        <w:lastRenderedPageBreak/>
        <w:drawing>
          <wp:inline distT="0" distB="0" distL="0" distR="0" wp14:anchorId="36BB952C" wp14:editId="55568795">
            <wp:extent cx="5760720" cy="2679120"/>
            <wp:effectExtent l="0" t="0" r="0" b="6930"/>
            <wp:docPr id="248620846" name="Image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lum/>
                      <a:alphaModFix/>
                    </a:blip>
                    <a:srcRect/>
                    <a:stretch>
                      <a:fillRect/>
                    </a:stretch>
                  </pic:blipFill>
                  <pic:spPr>
                    <a:xfrm>
                      <a:off x="0" y="0"/>
                      <a:ext cx="5760720" cy="2679120"/>
                    </a:xfrm>
                    <a:prstGeom prst="rect">
                      <a:avLst/>
                    </a:prstGeom>
                    <a:noFill/>
                    <a:ln>
                      <a:noFill/>
                      <a:prstDash/>
                    </a:ln>
                  </pic:spPr>
                </pic:pic>
              </a:graphicData>
            </a:graphic>
          </wp:inline>
        </w:drawing>
      </w:r>
    </w:p>
    <w:p w14:paraId="4F3D170D" w14:textId="77777777" w:rsidR="0017615D" w:rsidRDefault="0017615D">
      <w:pPr>
        <w:pStyle w:val="Standard"/>
        <w:spacing w:line="259" w:lineRule="auto"/>
      </w:pPr>
    </w:p>
    <w:p w14:paraId="3A8897B1" w14:textId="3FA4F1DD" w:rsidR="00CA1D03" w:rsidRPr="00CA1D03" w:rsidRDefault="00CA1D03" w:rsidP="00CA1D03">
      <w:pPr>
        <w:pStyle w:val="pf0"/>
        <w:rPr>
          <w:rFonts w:ascii="Arial" w:hAnsi="Arial" w:cs="Arial"/>
          <w:sz w:val="22"/>
          <w:szCs w:val="22"/>
        </w:rPr>
      </w:pPr>
      <w:r w:rsidRPr="00CA1D03">
        <w:rPr>
          <w:rStyle w:val="cf01"/>
          <w:sz w:val="22"/>
          <w:szCs w:val="22"/>
        </w:rPr>
        <w:t xml:space="preserve">Ces deux lagunes de 7 000m3 de lixiviat traité sont vidées à grande vitesse dans les champs alentour, y compris sur des parcelles qui ne lui appartiennent pas. (BV du </w:t>
      </w:r>
      <w:proofErr w:type="spellStart"/>
      <w:r w:rsidRPr="00CA1D03">
        <w:rPr>
          <w:rStyle w:val="cf01"/>
          <w:sz w:val="22"/>
          <w:szCs w:val="22"/>
        </w:rPr>
        <w:t>Foul</w:t>
      </w:r>
      <w:proofErr w:type="spellEnd"/>
      <w:r w:rsidRPr="00CA1D03">
        <w:rPr>
          <w:rStyle w:val="cf01"/>
          <w:sz w:val="22"/>
          <w:szCs w:val="22"/>
        </w:rPr>
        <w:t xml:space="preserve"> par exemple)</w:t>
      </w:r>
    </w:p>
    <w:p w14:paraId="54EC4FEB" w14:textId="77777777" w:rsidR="00CA1D03" w:rsidRDefault="00CA1D03">
      <w:pPr>
        <w:pStyle w:val="Standard"/>
        <w:spacing w:line="259" w:lineRule="auto"/>
      </w:pPr>
    </w:p>
    <w:p w14:paraId="75AA2935" w14:textId="77777777" w:rsidR="0017615D" w:rsidRDefault="00000000">
      <w:pPr>
        <w:pStyle w:val="Titre2"/>
        <w:pageBreakBefore/>
      </w:pPr>
      <w:bookmarkStart w:id="4" w:name="_Toc134019318"/>
      <w:r>
        <w:lastRenderedPageBreak/>
        <w:t xml:space="preserve">Evolution de la zone de </w:t>
      </w:r>
      <w:proofErr w:type="spellStart"/>
      <w:r>
        <w:t>Kervizinnic</w:t>
      </w:r>
      <w:bookmarkEnd w:id="4"/>
      <w:proofErr w:type="spellEnd"/>
    </w:p>
    <w:p w14:paraId="1BFBCE24" w14:textId="77777777" w:rsidR="0017615D" w:rsidRDefault="00000000">
      <w:pPr>
        <w:pStyle w:val="Standard"/>
      </w:pPr>
      <w:r>
        <w:rPr>
          <w:noProof/>
        </w:rPr>
        <w:drawing>
          <wp:inline distT="0" distB="0" distL="0" distR="0" wp14:anchorId="739C4DB8" wp14:editId="4E5E8FF1">
            <wp:extent cx="5760720" cy="3679920"/>
            <wp:effectExtent l="0" t="0" r="0" b="0"/>
            <wp:docPr id="1210415301" name="Image15" descr="Une image contenant diagramme,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lum/>
                      <a:alphaModFix/>
                    </a:blip>
                    <a:srcRect/>
                    <a:stretch>
                      <a:fillRect/>
                    </a:stretch>
                  </pic:blipFill>
                  <pic:spPr>
                    <a:xfrm>
                      <a:off x="0" y="0"/>
                      <a:ext cx="5760720" cy="3679920"/>
                    </a:xfrm>
                    <a:prstGeom prst="rect">
                      <a:avLst/>
                    </a:prstGeom>
                    <a:noFill/>
                    <a:ln>
                      <a:noFill/>
                      <a:prstDash/>
                    </a:ln>
                  </pic:spPr>
                </pic:pic>
              </a:graphicData>
            </a:graphic>
          </wp:inline>
        </w:drawing>
      </w:r>
    </w:p>
    <w:p w14:paraId="26200688" w14:textId="77777777" w:rsidR="0017615D" w:rsidRDefault="00000000">
      <w:pPr>
        <w:pStyle w:val="Standard"/>
      </w:pPr>
      <w:r>
        <w:rPr>
          <w:noProof/>
        </w:rPr>
        <w:drawing>
          <wp:inline distT="0" distB="0" distL="0" distR="0" wp14:anchorId="1CC4F362" wp14:editId="4AB9C07B">
            <wp:extent cx="5760720" cy="2809080"/>
            <wp:effectExtent l="0" t="0" r="0" b="0"/>
            <wp:docPr id="1185676678" name="Image16"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lum/>
                      <a:alphaModFix/>
                    </a:blip>
                    <a:srcRect/>
                    <a:stretch>
                      <a:fillRect/>
                    </a:stretch>
                  </pic:blipFill>
                  <pic:spPr>
                    <a:xfrm>
                      <a:off x="0" y="0"/>
                      <a:ext cx="5760720" cy="2809080"/>
                    </a:xfrm>
                    <a:prstGeom prst="rect">
                      <a:avLst/>
                    </a:prstGeom>
                    <a:noFill/>
                    <a:ln>
                      <a:noFill/>
                      <a:prstDash/>
                    </a:ln>
                  </pic:spPr>
                </pic:pic>
              </a:graphicData>
            </a:graphic>
          </wp:inline>
        </w:drawing>
      </w:r>
    </w:p>
    <w:p w14:paraId="35A765E0" w14:textId="77777777" w:rsidR="0017615D" w:rsidRDefault="0017615D">
      <w:pPr>
        <w:pStyle w:val="Standard"/>
      </w:pPr>
    </w:p>
    <w:p w14:paraId="71FC0D60" w14:textId="77777777" w:rsidR="0017615D" w:rsidRDefault="00000000">
      <w:pPr>
        <w:pStyle w:val="Standard"/>
      </w:pPr>
      <w:r>
        <w:rPr>
          <w:noProof/>
        </w:rPr>
        <w:lastRenderedPageBreak/>
        <w:drawing>
          <wp:inline distT="0" distB="0" distL="0" distR="0" wp14:anchorId="531A0C45" wp14:editId="295587E3">
            <wp:extent cx="5760720" cy="2783160"/>
            <wp:effectExtent l="0" t="0" r="0" b="0"/>
            <wp:docPr id="307168521" name="Image17"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lum/>
                      <a:alphaModFix/>
                    </a:blip>
                    <a:srcRect/>
                    <a:stretch>
                      <a:fillRect/>
                    </a:stretch>
                  </pic:blipFill>
                  <pic:spPr>
                    <a:xfrm>
                      <a:off x="0" y="0"/>
                      <a:ext cx="5760720" cy="2783160"/>
                    </a:xfrm>
                    <a:prstGeom prst="rect">
                      <a:avLst/>
                    </a:prstGeom>
                    <a:noFill/>
                    <a:ln>
                      <a:noFill/>
                      <a:prstDash/>
                    </a:ln>
                  </pic:spPr>
                </pic:pic>
              </a:graphicData>
            </a:graphic>
          </wp:inline>
        </w:drawing>
      </w:r>
    </w:p>
    <w:p w14:paraId="6D9A1542" w14:textId="77777777" w:rsidR="0017615D" w:rsidRDefault="00000000">
      <w:pPr>
        <w:pStyle w:val="Standard"/>
      </w:pPr>
      <w:r>
        <w:rPr>
          <w:noProof/>
        </w:rPr>
        <w:drawing>
          <wp:inline distT="0" distB="0" distL="0" distR="0" wp14:anchorId="514ADA9E" wp14:editId="3FB1C05B">
            <wp:extent cx="5760720" cy="2784960"/>
            <wp:effectExtent l="0" t="0" r="0" b="0"/>
            <wp:docPr id="1535210673" name="Image18"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lum/>
                      <a:alphaModFix/>
                    </a:blip>
                    <a:srcRect/>
                    <a:stretch>
                      <a:fillRect/>
                    </a:stretch>
                  </pic:blipFill>
                  <pic:spPr>
                    <a:xfrm>
                      <a:off x="0" y="0"/>
                      <a:ext cx="5760720" cy="2784960"/>
                    </a:xfrm>
                    <a:prstGeom prst="rect">
                      <a:avLst/>
                    </a:prstGeom>
                    <a:noFill/>
                    <a:ln>
                      <a:noFill/>
                      <a:prstDash/>
                    </a:ln>
                  </pic:spPr>
                </pic:pic>
              </a:graphicData>
            </a:graphic>
          </wp:inline>
        </w:drawing>
      </w:r>
    </w:p>
    <w:p w14:paraId="4B2E68B5" w14:textId="77777777" w:rsidR="0017615D" w:rsidRDefault="00000000">
      <w:pPr>
        <w:pStyle w:val="Standard"/>
      </w:pPr>
      <w:r>
        <w:rPr>
          <w:noProof/>
        </w:rPr>
        <w:drawing>
          <wp:inline distT="0" distB="0" distL="0" distR="0" wp14:anchorId="212D3E8C" wp14:editId="5FC55261">
            <wp:extent cx="5760720" cy="2527920"/>
            <wp:effectExtent l="0" t="0" r="0" b="5730"/>
            <wp:docPr id="630227381" name="Image19" descr="Une image contenant tex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lum/>
                      <a:alphaModFix/>
                    </a:blip>
                    <a:srcRect/>
                    <a:stretch>
                      <a:fillRect/>
                    </a:stretch>
                  </pic:blipFill>
                  <pic:spPr>
                    <a:xfrm>
                      <a:off x="0" y="0"/>
                      <a:ext cx="5760720" cy="2527920"/>
                    </a:xfrm>
                    <a:prstGeom prst="rect">
                      <a:avLst/>
                    </a:prstGeom>
                    <a:noFill/>
                    <a:ln>
                      <a:noFill/>
                      <a:prstDash/>
                    </a:ln>
                  </pic:spPr>
                </pic:pic>
              </a:graphicData>
            </a:graphic>
          </wp:inline>
        </w:drawing>
      </w:r>
    </w:p>
    <w:p w14:paraId="4E73B89A" w14:textId="77777777" w:rsidR="0017615D" w:rsidRDefault="00000000">
      <w:pPr>
        <w:pStyle w:val="Standard"/>
      </w:pPr>
      <w:r>
        <w:rPr>
          <w:noProof/>
        </w:rPr>
        <w:lastRenderedPageBreak/>
        <w:drawing>
          <wp:inline distT="0" distB="0" distL="0" distR="0" wp14:anchorId="2FF6450E" wp14:editId="15C4008E">
            <wp:extent cx="5760720" cy="2631960"/>
            <wp:effectExtent l="0" t="0" r="0" b="0"/>
            <wp:docPr id="1051268333" name="Image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lum/>
                      <a:alphaModFix/>
                    </a:blip>
                    <a:srcRect/>
                    <a:stretch>
                      <a:fillRect/>
                    </a:stretch>
                  </pic:blipFill>
                  <pic:spPr>
                    <a:xfrm>
                      <a:off x="0" y="0"/>
                      <a:ext cx="5760720" cy="2631960"/>
                    </a:xfrm>
                    <a:prstGeom prst="rect">
                      <a:avLst/>
                    </a:prstGeom>
                    <a:noFill/>
                    <a:ln>
                      <a:noFill/>
                      <a:prstDash/>
                    </a:ln>
                  </pic:spPr>
                </pic:pic>
              </a:graphicData>
            </a:graphic>
          </wp:inline>
        </w:drawing>
      </w:r>
    </w:p>
    <w:p w14:paraId="487DC569" w14:textId="77777777" w:rsidR="0017615D" w:rsidRDefault="00000000">
      <w:pPr>
        <w:pStyle w:val="Standard"/>
      </w:pPr>
      <w:r>
        <w:rPr>
          <w:noProof/>
        </w:rPr>
        <w:drawing>
          <wp:inline distT="0" distB="0" distL="0" distR="0" wp14:anchorId="1B561297" wp14:editId="5013FDE0">
            <wp:extent cx="5760720" cy="3002759"/>
            <wp:effectExtent l="0" t="0" r="0" b="7141"/>
            <wp:docPr id="533292417" name="Image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lum/>
                      <a:alphaModFix/>
                    </a:blip>
                    <a:srcRect/>
                    <a:stretch>
                      <a:fillRect/>
                    </a:stretch>
                  </pic:blipFill>
                  <pic:spPr>
                    <a:xfrm>
                      <a:off x="0" y="0"/>
                      <a:ext cx="5760720" cy="3002759"/>
                    </a:xfrm>
                    <a:prstGeom prst="rect">
                      <a:avLst/>
                    </a:prstGeom>
                    <a:noFill/>
                    <a:ln>
                      <a:noFill/>
                      <a:prstDash/>
                    </a:ln>
                  </pic:spPr>
                </pic:pic>
              </a:graphicData>
            </a:graphic>
          </wp:inline>
        </w:drawing>
      </w:r>
    </w:p>
    <w:p w14:paraId="1C0B2257" w14:textId="77777777" w:rsidR="0017615D" w:rsidRDefault="00000000">
      <w:pPr>
        <w:pStyle w:val="Standard"/>
      </w:pPr>
      <w:r>
        <w:rPr>
          <w:noProof/>
        </w:rPr>
        <w:drawing>
          <wp:inline distT="0" distB="0" distL="0" distR="0" wp14:anchorId="29FF5E1B" wp14:editId="44CA0295">
            <wp:extent cx="5760720" cy="2819880"/>
            <wp:effectExtent l="0" t="0" r="0" b="0"/>
            <wp:docPr id="1740989006" name="Image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lum/>
                      <a:alphaModFix/>
                    </a:blip>
                    <a:srcRect/>
                    <a:stretch>
                      <a:fillRect/>
                    </a:stretch>
                  </pic:blipFill>
                  <pic:spPr>
                    <a:xfrm>
                      <a:off x="0" y="0"/>
                      <a:ext cx="5760720" cy="2819880"/>
                    </a:xfrm>
                    <a:prstGeom prst="rect">
                      <a:avLst/>
                    </a:prstGeom>
                    <a:noFill/>
                    <a:ln>
                      <a:noFill/>
                      <a:prstDash/>
                    </a:ln>
                  </pic:spPr>
                </pic:pic>
              </a:graphicData>
            </a:graphic>
          </wp:inline>
        </w:drawing>
      </w:r>
    </w:p>
    <w:p w14:paraId="72312B3C" w14:textId="77777777" w:rsidR="0017615D" w:rsidRDefault="00000000">
      <w:pPr>
        <w:pStyle w:val="Standard"/>
      </w:pPr>
      <w:r>
        <w:rPr>
          <w:noProof/>
        </w:rPr>
        <w:lastRenderedPageBreak/>
        <w:drawing>
          <wp:inline distT="0" distB="0" distL="0" distR="0" wp14:anchorId="14D1E0A1" wp14:editId="52A33370">
            <wp:extent cx="5760720" cy="2838960"/>
            <wp:effectExtent l="0" t="0" r="0" b="0"/>
            <wp:docPr id="324704919" name="Image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lum/>
                      <a:alphaModFix/>
                    </a:blip>
                    <a:srcRect/>
                    <a:stretch>
                      <a:fillRect/>
                    </a:stretch>
                  </pic:blipFill>
                  <pic:spPr>
                    <a:xfrm>
                      <a:off x="0" y="0"/>
                      <a:ext cx="5760720" cy="2838960"/>
                    </a:xfrm>
                    <a:prstGeom prst="rect">
                      <a:avLst/>
                    </a:prstGeom>
                    <a:noFill/>
                    <a:ln>
                      <a:noFill/>
                      <a:prstDash/>
                    </a:ln>
                  </pic:spPr>
                </pic:pic>
              </a:graphicData>
            </a:graphic>
          </wp:inline>
        </w:drawing>
      </w:r>
    </w:p>
    <w:p w14:paraId="63548F83" w14:textId="77777777" w:rsidR="0017615D" w:rsidRDefault="0017615D">
      <w:pPr>
        <w:pStyle w:val="Standard"/>
      </w:pPr>
    </w:p>
    <w:p w14:paraId="3E127207" w14:textId="77777777" w:rsidR="0017615D" w:rsidRDefault="0017615D">
      <w:pPr>
        <w:pStyle w:val="Standard"/>
        <w:spacing w:line="259" w:lineRule="auto"/>
      </w:pPr>
    </w:p>
    <w:p w14:paraId="690C73D3" w14:textId="77777777" w:rsidR="00E05B45" w:rsidRDefault="00000000">
      <w:pPr>
        <w:pStyle w:val="Standard"/>
        <w:pageBreakBefore/>
        <w:rPr>
          <w:rStyle w:val="Titre1Car"/>
        </w:rPr>
      </w:pPr>
      <w:r>
        <w:rPr>
          <w:rStyle w:val="Titre1Car"/>
        </w:rPr>
        <w:lastRenderedPageBreak/>
        <w:t xml:space="preserve">3 </w:t>
      </w:r>
      <w:r w:rsidR="00E05B45">
        <w:rPr>
          <w:rStyle w:val="Titre1Car"/>
        </w:rPr>
        <w:t>Zones d’épandage</w:t>
      </w:r>
    </w:p>
    <w:p w14:paraId="651A51FE" w14:textId="77777777" w:rsidR="0017615D" w:rsidRDefault="00000000">
      <w:pPr>
        <w:pStyle w:val="Standard"/>
      </w:pPr>
      <w:r>
        <w:t>On ne dispose pas du plan d’épandage.</w:t>
      </w:r>
    </w:p>
    <w:p w14:paraId="161A10E8" w14:textId="02267F6A" w:rsidR="00E05B45" w:rsidRDefault="00E05B45" w:rsidP="00E05B45">
      <w:pPr>
        <w:pStyle w:val="Titre2"/>
      </w:pPr>
      <w:bookmarkStart w:id="5" w:name="_Toc134019319"/>
      <w:r>
        <w:t>Nature des bassins versants</w:t>
      </w:r>
      <w:bookmarkEnd w:id="5"/>
    </w:p>
    <w:p w14:paraId="69A8B1DD" w14:textId="77777777" w:rsidR="00E05B45" w:rsidRPr="007722B0" w:rsidRDefault="00E05B45" w:rsidP="00E05B45">
      <w:pPr>
        <w:pStyle w:val="NormalWeb"/>
        <w:rPr>
          <w:rFonts w:asciiTheme="minorHAnsi" w:hAnsiTheme="minorHAnsi" w:cstheme="minorHAnsi"/>
          <w:sz w:val="22"/>
          <w:szCs w:val="22"/>
        </w:rPr>
      </w:pPr>
      <w:r w:rsidRPr="007722B0">
        <w:rPr>
          <w:rFonts w:asciiTheme="minorHAnsi" w:hAnsiTheme="minorHAnsi" w:cstheme="minorHAnsi"/>
          <w:sz w:val="22"/>
          <w:szCs w:val="22"/>
        </w:rPr>
        <w:t xml:space="preserve">Bassins versants de </w:t>
      </w:r>
      <w:proofErr w:type="spellStart"/>
      <w:r w:rsidRPr="007722B0">
        <w:rPr>
          <w:rFonts w:asciiTheme="minorHAnsi" w:hAnsiTheme="minorHAnsi" w:cstheme="minorHAnsi"/>
          <w:sz w:val="22"/>
          <w:szCs w:val="22"/>
        </w:rPr>
        <w:t>Tremazan</w:t>
      </w:r>
      <w:proofErr w:type="spellEnd"/>
      <w:r w:rsidRPr="007722B0">
        <w:rPr>
          <w:rFonts w:asciiTheme="minorHAnsi" w:hAnsiTheme="minorHAnsi" w:cstheme="minorHAnsi"/>
          <w:sz w:val="22"/>
          <w:szCs w:val="22"/>
        </w:rPr>
        <w:t xml:space="preserve"> et de la plage du château</w:t>
      </w:r>
    </w:p>
    <w:p w14:paraId="07BC64AC" w14:textId="77777777" w:rsidR="00E05B45" w:rsidRPr="007722B0" w:rsidRDefault="00E05B45" w:rsidP="00E05B45">
      <w:pPr>
        <w:pStyle w:val="NormalWeb"/>
        <w:rPr>
          <w:rFonts w:asciiTheme="minorHAnsi" w:hAnsiTheme="minorHAnsi" w:cstheme="minorHAnsi"/>
          <w:sz w:val="22"/>
          <w:szCs w:val="22"/>
        </w:rPr>
      </w:pPr>
      <w:r w:rsidRPr="007722B0">
        <w:rPr>
          <w:rFonts w:asciiTheme="minorHAnsi" w:hAnsiTheme="minorHAnsi" w:cstheme="minorHAnsi"/>
          <w:sz w:val="22"/>
          <w:szCs w:val="22"/>
        </w:rPr>
        <w:t xml:space="preserve"> Le point culminant du secteur se situe entre le </w:t>
      </w:r>
      <w:r w:rsidRPr="007722B0">
        <w:rPr>
          <w:rStyle w:val="lev"/>
          <w:rFonts w:asciiTheme="minorHAnsi" w:hAnsiTheme="minorHAnsi" w:cstheme="minorHAnsi"/>
          <w:sz w:val="22"/>
          <w:szCs w:val="22"/>
        </w:rPr>
        <w:t xml:space="preserve">hameau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et la </w:t>
      </w:r>
      <w:r w:rsidRPr="007722B0">
        <w:rPr>
          <w:rStyle w:val="lev"/>
          <w:rFonts w:asciiTheme="minorHAnsi" w:hAnsiTheme="minorHAnsi" w:cstheme="minorHAnsi"/>
          <w:sz w:val="22"/>
          <w:szCs w:val="22"/>
        </w:rPr>
        <w:t>plage du Château</w:t>
      </w:r>
      <w:r w:rsidRPr="007722B0">
        <w:rPr>
          <w:rFonts w:asciiTheme="minorHAnsi" w:hAnsiTheme="minorHAnsi" w:cstheme="minorHAnsi"/>
          <w:sz w:val="22"/>
          <w:szCs w:val="22"/>
        </w:rPr>
        <w:t xml:space="preserve">. Quand il peut à </w:t>
      </w:r>
      <w:proofErr w:type="spellStart"/>
      <w:r w:rsidRPr="007722B0">
        <w:rPr>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l’eau s’écoule non pas vers la </w:t>
      </w:r>
      <w:r w:rsidRPr="007722B0">
        <w:rPr>
          <w:rStyle w:val="lev"/>
          <w:rFonts w:asciiTheme="minorHAnsi" w:hAnsiTheme="minorHAnsi" w:cstheme="minorHAnsi"/>
          <w:sz w:val="22"/>
          <w:szCs w:val="22"/>
        </w:rPr>
        <w:t>plage du Château</w:t>
      </w:r>
      <w:r w:rsidRPr="007722B0">
        <w:rPr>
          <w:rFonts w:asciiTheme="minorHAnsi" w:hAnsiTheme="minorHAnsi" w:cstheme="minorHAnsi"/>
          <w:sz w:val="22"/>
          <w:szCs w:val="22"/>
        </w:rPr>
        <w:t xml:space="preserve"> mais vers la </w:t>
      </w:r>
      <w:r w:rsidRPr="007722B0">
        <w:rPr>
          <w:rStyle w:val="lev"/>
          <w:rFonts w:asciiTheme="minorHAnsi" w:hAnsiTheme="minorHAnsi" w:cstheme="minorHAnsi"/>
          <w:sz w:val="22"/>
          <w:szCs w:val="22"/>
        </w:rPr>
        <w:t xml:space="preserve">plage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L’intégralité du </w:t>
      </w:r>
      <w:r w:rsidRPr="007722B0">
        <w:rPr>
          <w:rStyle w:val="lev"/>
          <w:rFonts w:asciiTheme="minorHAnsi" w:hAnsiTheme="minorHAnsi" w:cstheme="minorHAnsi"/>
          <w:sz w:val="22"/>
          <w:szCs w:val="22"/>
        </w:rPr>
        <w:t xml:space="preserve">hameau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se trouve sur le bassin versant de la </w:t>
      </w:r>
      <w:r w:rsidRPr="007722B0">
        <w:rPr>
          <w:rStyle w:val="lev"/>
          <w:rFonts w:asciiTheme="minorHAnsi" w:hAnsiTheme="minorHAnsi" w:cstheme="minorHAnsi"/>
          <w:sz w:val="22"/>
          <w:szCs w:val="22"/>
        </w:rPr>
        <w:t xml:space="preserve">plage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et non sur celui de la plage du Chateau.</w:t>
      </w:r>
    </w:p>
    <w:p w14:paraId="616ED7D9" w14:textId="77777777" w:rsidR="00E05B45" w:rsidRPr="007722B0" w:rsidRDefault="00E05B45" w:rsidP="00E05B45">
      <w:pPr>
        <w:pStyle w:val="NormalWeb"/>
        <w:rPr>
          <w:rFonts w:asciiTheme="minorHAnsi" w:hAnsiTheme="minorHAnsi" w:cstheme="minorHAnsi"/>
          <w:sz w:val="22"/>
          <w:szCs w:val="22"/>
        </w:rPr>
      </w:pPr>
      <w:r w:rsidRPr="007722B0">
        <w:rPr>
          <w:rFonts w:asciiTheme="minorHAnsi" w:hAnsiTheme="minorHAnsi" w:cstheme="minorHAnsi"/>
          <w:sz w:val="22"/>
          <w:szCs w:val="22"/>
        </w:rPr>
        <w:t xml:space="preserve">Sur le bassin versant de la rivière du Château, on trouve les hameaux de </w:t>
      </w:r>
      <w:proofErr w:type="spellStart"/>
      <w:r w:rsidRPr="007722B0">
        <w:rPr>
          <w:rFonts w:asciiTheme="minorHAnsi" w:hAnsiTheme="minorHAnsi" w:cstheme="minorHAnsi"/>
          <w:sz w:val="22"/>
          <w:szCs w:val="22"/>
        </w:rPr>
        <w:t>Queleret</w:t>
      </w:r>
      <w:proofErr w:type="spellEnd"/>
      <w:r w:rsidRPr="007722B0">
        <w:rPr>
          <w:rFonts w:asciiTheme="minorHAnsi" w:hAnsiTheme="minorHAnsi" w:cstheme="minorHAnsi"/>
          <w:sz w:val="22"/>
          <w:szCs w:val="22"/>
        </w:rPr>
        <w:t xml:space="preserve"> et de </w:t>
      </w:r>
      <w:proofErr w:type="spellStart"/>
      <w:r w:rsidRPr="007722B0">
        <w:rPr>
          <w:rFonts w:asciiTheme="minorHAnsi" w:hAnsiTheme="minorHAnsi" w:cstheme="minorHAnsi"/>
          <w:sz w:val="22"/>
          <w:szCs w:val="22"/>
        </w:rPr>
        <w:t>Toulran</w:t>
      </w:r>
      <w:proofErr w:type="spellEnd"/>
      <w:r w:rsidRPr="007722B0">
        <w:rPr>
          <w:rFonts w:asciiTheme="minorHAnsi" w:hAnsiTheme="minorHAnsi" w:cstheme="minorHAnsi"/>
          <w:sz w:val="22"/>
          <w:szCs w:val="22"/>
        </w:rPr>
        <w:t xml:space="preserve"> mais aussi et surtout une multitude de terres agricoles...</w:t>
      </w:r>
    </w:p>
    <w:p w14:paraId="745B96F7" w14:textId="77777777" w:rsidR="00E05B45" w:rsidRPr="007722B0" w:rsidRDefault="00E05B45" w:rsidP="00E05B45">
      <w:pPr>
        <w:rPr>
          <w:rFonts w:asciiTheme="minorHAnsi" w:hAnsiTheme="minorHAnsi" w:cstheme="minorHAnsi"/>
        </w:rPr>
      </w:pPr>
      <w:r w:rsidRPr="007722B0">
        <w:rPr>
          <w:rFonts w:asciiTheme="minorHAnsi" w:hAnsiTheme="minorHAnsi" w:cstheme="minorHAnsi"/>
          <w:noProof/>
        </w:rPr>
        <w:drawing>
          <wp:inline distT="0" distB="0" distL="0" distR="0" wp14:anchorId="26691329" wp14:editId="2810D3C1">
            <wp:extent cx="5760720" cy="2924175"/>
            <wp:effectExtent l="0" t="0" r="0" b="9525"/>
            <wp:docPr id="814200369" name="Image 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200369" name="Image 1" descr="Une image contenant carte&#10;&#10;Description générée automatiquemen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720" cy="2924175"/>
                    </a:xfrm>
                    <a:prstGeom prst="rect">
                      <a:avLst/>
                    </a:prstGeom>
                    <a:noFill/>
                    <a:ln>
                      <a:noFill/>
                    </a:ln>
                  </pic:spPr>
                </pic:pic>
              </a:graphicData>
            </a:graphic>
          </wp:inline>
        </w:drawing>
      </w:r>
    </w:p>
    <w:p w14:paraId="78BB7A96" w14:textId="77777777" w:rsidR="00E05B45" w:rsidRPr="007722B0" w:rsidRDefault="00E05B45" w:rsidP="00E05B45">
      <w:pPr>
        <w:pStyle w:val="NormalWeb"/>
        <w:rPr>
          <w:rFonts w:asciiTheme="minorHAnsi" w:hAnsiTheme="minorHAnsi" w:cstheme="minorHAnsi"/>
          <w:sz w:val="22"/>
          <w:szCs w:val="22"/>
        </w:rPr>
      </w:pPr>
      <w:r w:rsidRPr="007722B0">
        <w:rPr>
          <w:rFonts w:asciiTheme="minorHAnsi" w:hAnsiTheme="minorHAnsi" w:cstheme="minorHAnsi"/>
          <w:sz w:val="22"/>
          <w:szCs w:val="22"/>
        </w:rPr>
        <w:t xml:space="preserve">Les bassins versants de la plage de </w:t>
      </w:r>
      <w:proofErr w:type="spellStart"/>
      <w:r w:rsidRPr="007722B0">
        <w:rPr>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w:t>
      </w:r>
      <w:r w:rsidRPr="007722B0">
        <w:rPr>
          <w:rFonts w:asciiTheme="minorHAnsi" w:hAnsiTheme="minorHAnsi" w:cstheme="minorHAnsi"/>
          <w:color w:val="000000"/>
          <w:sz w:val="22"/>
          <w:szCs w:val="22"/>
          <w:shd w:val="clear" w:color="auto" w:fill="FFA07A"/>
        </w:rPr>
        <w:t>en rouge</w:t>
      </w:r>
      <w:r w:rsidRPr="007722B0">
        <w:rPr>
          <w:rFonts w:asciiTheme="minorHAnsi" w:hAnsiTheme="minorHAnsi" w:cstheme="minorHAnsi"/>
          <w:sz w:val="22"/>
          <w:szCs w:val="22"/>
        </w:rPr>
        <w:t>) et de la plage du Château (</w:t>
      </w:r>
      <w:r w:rsidRPr="007722B0">
        <w:rPr>
          <w:rFonts w:asciiTheme="minorHAnsi" w:hAnsiTheme="minorHAnsi" w:cstheme="minorHAnsi"/>
          <w:color w:val="000000"/>
          <w:sz w:val="22"/>
          <w:szCs w:val="22"/>
          <w:shd w:val="clear" w:color="auto" w:fill="FFFF00"/>
        </w:rPr>
        <w:t>en jaune</w:t>
      </w:r>
      <w:r w:rsidRPr="007722B0">
        <w:rPr>
          <w:rFonts w:asciiTheme="minorHAnsi" w:hAnsiTheme="minorHAnsi" w:cstheme="minorHAnsi"/>
          <w:sz w:val="22"/>
          <w:szCs w:val="22"/>
        </w:rPr>
        <w:t xml:space="preserve">) </w:t>
      </w:r>
      <w:r w:rsidRPr="007722B0">
        <w:rPr>
          <w:rFonts w:asciiTheme="minorHAnsi" w:hAnsiTheme="minorHAnsi" w:cstheme="minorHAnsi"/>
          <w:b/>
          <w:bCs/>
          <w:sz w:val="22"/>
          <w:szCs w:val="22"/>
          <w:u w:val="single"/>
        </w:rPr>
        <w:t>sont distincts</w:t>
      </w:r>
      <w:r w:rsidRPr="007722B0">
        <w:rPr>
          <w:rFonts w:asciiTheme="minorHAnsi" w:hAnsiTheme="minorHAnsi" w:cstheme="minorHAnsi"/>
          <w:sz w:val="22"/>
          <w:szCs w:val="22"/>
        </w:rPr>
        <w:t xml:space="preserve">. La confusion des deux </w:t>
      </w:r>
      <w:proofErr w:type="gramStart"/>
      <w:r w:rsidRPr="007722B0">
        <w:rPr>
          <w:rFonts w:asciiTheme="minorHAnsi" w:hAnsiTheme="minorHAnsi" w:cstheme="minorHAnsi"/>
          <w:sz w:val="22"/>
          <w:szCs w:val="22"/>
        </w:rPr>
        <w:t>permet</w:t>
      </w:r>
      <w:proofErr w:type="gramEnd"/>
      <w:r w:rsidRPr="007722B0">
        <w:rPr>
          <w:rFonts w:asciiTheme="minorHAnsi" w:hAnsiTheme="minorHAnsi" w:cstheme="minorHAnsi"/>
          <w:sz w:val="22"/>
          <w:szCs w:val="22"/>
        </w:rPr>
        <w:t xml:space="preserve"> d’accuser, à tort, les assainissements individuels du </w:t>
      </w:r>
      <w:r w:rsidRPr="007722B0">
        <w:rPr>
          <w:rStyle w:val="lev"/>
          <w:rFonts w:asciiTheme="minorHAnsi" w:hAnsiTheme="minorHAnsi" w:cstheme="minorHAnsi"/>
          <w:sz w:val="22"/>
          <w:szCs w:val="22"/>
        </w:rPr>
        <w:t xml:space="preserve">hameau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xml:space="preserve"> pour expliquer la pollution bactérienne de la </w:t>
      </w:r>
      <w:r w:rsidRPr="007722B0">
        <w:rPr>
          <w:rStyle w:val="lev"/>
          <w:rFonts w:asciiTheme="minorHAnsi" w:hAnsiTheme="minorHAnsi" w:cstheme="minorHAnsi"/>
          <w:sz w:val="22"/>
          <w:szCs w:val="22"/>
        </w:rPr>
        <w:t>plage du Château</w:t>
      </w:r>
      <w:r w:rsidRPr="007722B0">
        <w:rPr>
          <w:rFonts w:asciiTheme="minorHAnsi" w:hAnsiTheme="minorHAnsi" w:cstheme="minorHAnsi"/>
          <w:sz w:val="22"/>
          <w:szCs w:val="22"/>
        </w:rPr>
        <w:t>.</w:t>
      </w:r>
    </w:p>
    <w:p w14:paraId="4B5ACC3F" w14:textId="77777777" w:rsidR="00E05B45" w:rsidRPr="007722B0" w:rsidRDefault="00E05B45" w:rsidP="00E05B45">
      <w:pPr>
        <w:pStyle w:val="NormalWeb"/>
        <w:rPr>
          <w:rFonts w:asciiTheme="minorHAnsi" w:hAnsiTheme="minorHAnsi" w:cstheme="minorHAnsi"/>
          <w:sz w:val="22"/>
          <w:szCs w:val="22"/>
        </w:rPr>
      </w:pPr>
      <w:r w:rsidRPr="007722B0">
        <w:rPr>
          <w:rFonts w:asciiTheme="minorHAnsi" w:hAnsiTheme="minorHAnsi" w:cstheme="minorHAnsi"/>
          <w:sz w:val="22"/>
          <w:szCs w:val="22"/>
        </w:rPr>
        <w:t xml:space="preserve">La carte postale ancienne suivante, montrant la </w:t>
      </w:r>
      <w:r w:rsidRPr="007722B0">
        <w:rPr>
          <w:rStyle w:val="lev"/>
          <w:rFonts w:asciiTheme="minorHAnsi" w:hAnsiTheme="minorHAnsi" w:cstheme="minorHAnsi"/>
          <w:sz w:val="22"/>
          <w:szCs w:val="22"/>
        </w:rPr>
        <w:t xml:space="preserve">plage de </w:t>
      </w:r>
      <w:proofErr w:type="spellStart"/>
      <w:r w:rsidRPr="007722B0">
        <w:rPr>
          <w:rStyle w:val="lev"/>
          <w:rFonts w:asciiTheme="minorHAnsi" w:hAnsiTheme="minorHAnsi" w:cstheme="minorHAnsi"/>
          <w:sz w:val="22"/>
          <w:szCs w:val="22"/>
        </w:rPr>
        <w:t>Trémazan</w:t>
      </w:r>
      <w:proofErr w:type="spellEnd"/>
      <w:r w:rsidRPr="007722B0">
        <w:rPr>
          <w:rFonts w:asciiTheme="minorHAnsi" w:hAnsiTheme="minorHAnsi" w:cstheme="minorHAnsi"/>
          <w:sz w:val="22"/>
          <w:szCs w:val="22"/>
        </w:rPr>
        <w:t>, permet d’apprécier la présence des deux bassins versants distincts (l’amer étant installé sur le point culminant du site)</w:t>
      </w:r>
    </w:p>
    <w:p w14:paraId="755A5B2F" w14:textId="77777777" w:rsidR="00E05B45" w:rsidRPr="007722B0" w:rsidRDefault="00E05B45" w:rsidP="00E05B45">
      <w:pPr>
        <w:rPr>
          <w:rFonts w:asciiTheme="minorHAnsi" w:hAnsiTheme="minorHAnsi" w:cstheme="minorHAnsi"/>
        </w:rPr>
      </w:pPr>
      <w:r w:rsidRPr="007722B0">
        <w:rPr>
          <w:rFonts w:asciiTheme="minorHAnsi" w:hAnsiTheme="minorHAnsi" w:cstheme="minorHAnsi"/>
          <w:noProof/>
        </w:rPr>
        <w:lastRenderedPageBreak/>
        <w:drawing>
          <wp:inline distT="0" distB="0" distL="0" distR="0" wp14:anchorId="28984E02" wp14:editId="75F573B9">
            <wp:extent cx="5760720" cy="2346960"/>
            <wp:effectExtent l="0" t="0" r="0" b="0"/>
            <wp:docPr id="2067260797" name="Image 2" descr="Une image contenant texte, plein air, riv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260797" name="Image 2" descr="Une image contenant texte, plein air, rive&#10;&#10;Description générée automatiquemen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2346960"/>
                    </a:xfrm>
                    <a:prstGeom prst="rect">
                      <a:avLst/>
                    </a:prstGeom>
                    <a:noFill/>
                    <a:ln>
                      <a:noFill/>
                    </a:ln>
                  </pic:spPr>
                </pic:pic>
              </a:graphicData>
            </a:graphic>
          </wp:inline>
        </w:drawing>
      </w:r>
    </w:p>
    <w:p w14:paraId="0E4AFD43" w14:textId="77777777" w:rsidR="00E05B45" w:rsidRDefault="00E05B45">
      <w:pPr>
        <w:pStyle w:val="Standard"/>
      </w:pPr>
    </w:p>
    <w:p w14:paraId="3CB75C2F" w14:textId="77777777" w:rsidR="008802C7" w:rsidRDefault="008802C7" w:rsidP="00E05B45">
      <w:pPr>
        <w:pStyle w:val="Titre2"/>
      </w:pPr>
      <w:bookmarkStart w:id="6" w:name="_Toc134019320"/>
      <w:r>
        <w:t>Calendrier d’épandage</w:t>
      </w:r>
      <w:bookmarkEnd w:id="6"/>
    </w:p>
    <w:p w14:paraId="6158502A" w14:textId="77777777" w:rsidR="008802C7" w:rsidRDefault="008802C7" w:rsidP="008802C7">
      <w:pPr>
        <w:pStyle w:val="Standard"/>
        <w:rPr>
          <w:i/>
          <w:iCs/>
          <w:sz w:val="24"/>
          <w:szCs w:val="24"/>
        </w:rPr>
      </w:pPr>
      <w:r>
        <w:rPr>
          <w:i/>
          <w:iCs/>
          <w:sz w:val="24"/>
          <w:szCs w:val="24"/>
        </w:rPr>
        <w:t xml:space="preserve">On indique ici le calendrier général, nous ne disposons pas du calendrier pour l’exploitation </w:t>
      </w:r>
      <w:proofErr w:type="spellStart"/>
      <w:r>
        <w:rPr>
          <w:i/>
          <w:iCs/>
          <w:sz w:val="24"/>
          <w:szCs w:val="24"/>
        </w:rPr>
        <w:t>Avel</w:t>
      </w:r>
      <w:proofErr w:type="spellEnd"/>
      <w:r>
        <w:rPr>
          <w:i/>
          <w:iCs/>
          <w:sz w:val="24"/>
          <w:szCs w:val="24"/>
        </w:rPr>
        <w:t xml:space="preserve"> Vor.</w:t>
      </w:r>
    </w:p>
    <w:p w14:paraId="140833FA" w14:textId="77777777" w:rsidR="008802C7" w:rsidRDefault="008802C7" w:rsidP="008802C7">
      <w:pPr>
        <w:pStyle w:val="Standard"/>
        <w:ind w:left="708"/>
        <w:rPr>
          <w:i/>
          <w:iCs/>
          <w:sz w:val="24"/>
          <w:szCs w:val="24"/>
        </w:rPr>
      </w:pPr>
      <w:r>
        <w:rPr>
          <w:i/>
          <w:iCs/>
          <w:sz w:val="24"/>
          <w:szCs w:val="24"/>
        </w:rPr>
        <w:t>Plan d’épandage (arrêté, périodes)</w:t>
      </w:r>
    </w:p>
    <w:p w14:paraId="19BEB3B2" w14:textId="77777777" w:rsidR="008802C7" w:rsidRDefault="008802C7" w:rsidP="008802C7">
      <w:pPr>
        <w:pStyle w:val="Standard"/>
        <w:ind w:left="708"/>
        <w:rPr>
          <w:i/>
          <w:iCs/>
          <w:sz w:val="24"/>
          <w:szCs w:val="24"/>
        </w:rPr>
      </w:pPr>
      <w:r>
        <w:rPr>
          <w:i/>
          <w:iCs/>
          <w:noProof/>
          <w:sz w:val="24"/>
          <w:szCs w:val="24"/>
        </w:rPr>
        <w:drawing>
          <wp:anchor distT="0" distB="0" distL="114300" distR="114300" simplePos="0" relativeHeight="251659264" behindDoc="0" locked="0" layoutInCell="1" allowOverlap="1" wp14:anchorId="61F41A0C" wp14:editId="6C981892">
            <wp:simplePos x="0" y="0"/>
            <wp:positionH relativeFrom="column">
              <wp:posOffset>91440</wp:posOffset>
            </wp:positionH>
            <wp:positionV relativeFrom="paragraph">
              <wp:posOffset>-54000</wp:posOffset>
            </wp:positionV>
            <wp:extent cx="5906879" cy="3976200"/>
            <wp:effectExtent l="0" t="0" r="0" b="5250"/>
            <wp:wrapSquare wrapText="bothSides"/>
            <wp:docPr id="725914680" name="Image28"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725914680" name="Image28" descr="Une image contenant graphique&#10;&#10;Description générée automatiquement"/>
                    <pic:cNvPicPr/>
                  </pic:nvPicPr>
                  <pic:blipFill>
                    <a:blip r:embed="rId33">
                      <a:lum/>
                      <a:alphaModFix/>
                    </a:blip>
                    <a:srcRect/>
                    <a:stretch>
                      <a:fillRect/>
                    </a:stretch>
                  </pic:blipFill>
                  <pic:spPr>
                    <a:xfrm>
                      <a:off x="0" y="0"/>
                      <a:ext cx="5906879" cy="3976200"/>
                    </a:xfrm>
                    <a:prstGeom prst="rect">
                      <a:avLst/>
                    </a:prstGeom>
                  </pic:spPr>
                </pic:pic>
              </a:graphicData>
            </a:graphic>
          </wp:anchor>
        </w:drawing>
      </w:r>
    </w:p>
    <w:p w14:paraId="44007E25" w14:textId="77777777" w:rsidR="008802C7" w:rsidRDefault="008802C7" w:rsidP="008802C7">
      <w:pPr>
        <w:pStyle w:val="Standard"/>
        <w:ind w:left="708"/>
        <w:rPr>
          <w:i/>
          <w:iCs/>
          <w:sz w:val="24"/>
          <w:szCs w:val="24"/>
        </w:rPr>
      </w:pPr>
      <w:r>
        <w:rPr>
          <w:i/>
          <w:iCs/>
          <w:noProof/>
          <w:sz w:val="24"/>
          <w:szCs w:val="24"/>
        </w:rPr>
        <w:lastRenderedPageBreak/>
        <w:drawing>
          <wp:anchor distT="0" distB="0" distL="114300" distR="114300" simplePos="0" relativeHeight="251660288" behindDoc="0" locked="0" layoutInCell="1" allowOverlap="1" wp14:anchorId="21F38D8E" wp14:editId="178A4573">
            <wp:simplePos x="0" y="0"/>
            <wp:positionH relativeFrom="column">
              <wp:align>center</wp:align>
            </wp:positionH>
            <wp:positionV relativeFrom="paragraph">
              <wp:align>top</wp:align>
            </wp:positionV>
            <wp:extent cx="5751360" cy="3592080"/>
            <wp:effectExtent l="0" t="0" r="1740" b="8370"/>
            <wp:wrapSquare wrapText="bothSides"/>
            <wp:docPr id="838431050" name="Image46"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838431050" name="Image46" descr="Une image contenant graphique&#10;&#10;Description générée automatiquement"/>
                    <pic:cNvPicPr/>
                  </pic:nvPicPr>
                  <pic:blipFill>
                    <a:blip r:embed="rId34">
                      <a:lum/>
                      <a:alphaModFix/>
                    </a:blip>
                    <a:srcRect/>
                    <a:stretch>
                      <a:fillRect/>
                    </a:stretch>
                  </pic:blipFill>
                  <pic:spPr>
                    <a:xfrm>
                      <a:off x="0" y="0"/>
                      <a:ext cx="5751360" cy="3592080"/>
                    </a:xfrm>
                    <a:prstGeom prst="rect">
                      <a:avLst/>
                    </a:prstGeom>
                  </pic:spPr>
                </pic:pic>
              </a:graphicData>
            </a:graphic>
          </wp:anchor>
        </w:drawing>
      </w:r>
    </w:p>
    <w:p w14:paraId="781AF1B3" w14:textId="77777777" w:rsidR="008802C7" w:rsidRDefault="008802C7">
      <w:pPr>
        <w:pStyle w:val="Standard"/>
      </w:pPr>
    </w:p>
    <w:p w14:paraId="3DC85D7B" w14:textId="77777777" w:rsidR="0017615D" w:rsidRDefault="00000000">
      <w:pPr>
        <w:pStyle w:val="Titre2"/>
      </w:pPr>
      <w:bookmarkStart w:id="7" w:name="_Toc134019321"/>
      <w:r>
        <w:t>Zone d’épandage</w:t>
      </w:r>
      <w:bookmarkEnd w:id="7"/>
    </w:p>
    <w:p w14:paraId="4AB71A37" w14:textId="77777777" w:rsidR="0017615D" w:rsidRDefault="00000000">
      <w:pPr>
        <w:pStyle w:val="Standard"/>
      </w:pPr>
      <w:r>
        <w:rPr>
          <w:noProof/>
        </w:rPr>
        <w:drawing>
          <wp:inline distT="0" distB="0" distL="0" distR="0" wp14:anchorId="59F93D4E" wp14:editId="49B1CF93">
            <wp:extent cx="5760720" cy="3241800"/>
            <wp:effectExtent l="0" t="0" r="0" b="0"/>
            <wp:docPr id="853144721" name="Image24" descr="Une image contenant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lum/>
                      <a:alphaModFix/>
                    </a:blip>
                    <a:srcRect/>
                    <a:stretch>
                      <a:fillRect/>
                    </a:stretch>
                  </pic:blipFill>
                  <pic:spPr>
                    <a:xfrm>
                      <a:off x="0" y="0"/>
                      <a:ext cx="5760720" cy="3241800"/>
                    </a:xfrm>
                    <a:prstGeom prst="rect">
                      <a:avLst/>
                    </a:prstGeom>
                    <a:noFill/>
                    <a:ln>
                      <a:noFill/>
                      <a:prstDash/>
                    </a:ln>
                  </pic:spPr>
                </pic:pic>
              </a:graphicData>
            </a:graphic>
          </wp:inline>
        </w:drawing>
      </w:r>
    </w:p>
    <w:p w14:paraId="6D758459" w14:textId="77777777" w:rsidR="0017615D" w:rsidRDefault="0017615D">
      <w:pPr>
        <w:pStyle w:val="Standard"/>
      </w:pPr>
    </w:p>
    <w:p w14:paraId="6CFE3F7C" w14:textId="2608A18E" w:rsidR="00CA1D03" w:rsidRPr="00CA1D03" w:rsidRDefault="00CA1D03">
      <w:pPr>
        <w:pStyle w:val="Standard"/>
      </w:pPr>
      <w:r w:rsidRPr="00CA1D03">
        <w:rPr>
          <w:rStyle w:val="cf01"/>
          <w:sz w:val="22"/>
          <w:szCs w:val="22"/>
        </w:rPr>
        <w:t xml:space="preserve">Ce plan recoupe le plan d’épandage, le BV de la plage du Château et le périmètre de protection de l’ancien captage d’eau de consommation de </w:t>
      </w:r>
      <w:proofErr w:type="spellStart"/>
      <w:r w:rsidRPr="00CA1D03">
        <w:rPr>
          <w:rStyle w:val="cf01"/>
          <w:sz w:val="22"/>
          <w:szCs w:val="22"/>
        </w:rPr>
        <w:t>Quéléret</w:t>
      </w:r>
      <w:proofErr w:type="spellEnd"/>
      <w:r w:rsidRPr="00CA1D03">
        <w:rPr>
          <w:rStyle w:val="cf01"/>
          <w:sz w:val="22"/>
          <w:szCs w:val="22"/>
        </w:rPr>
        <w:t xml:space="preserve"> fermé en 2002</w:t>
      </w:r>
    </w:p>
    <w:p w14:paraId="50633867" w14:textId="77777777" w:rsidR="0017615D" w:rsidRDefault="00000000">
      <w:pPr>
        <w:pStyle w:val="Standard"/>
      </w:pPr>
      <w:r>
        <w:rPr>
          <w:rStyle w:val="Titre2Car"/>
        </w:rPr>
        <w:lastRenderedPageBreak/>
        <w:t xml:space="preserve">Arrêté du 8 novembre 2022 portant autorisation environnementale pour l’élevage </w:t>
      </w:r>
      <w:proofErr w:type="spellStart"/>
      <w:r>
        <w:rPr>
          <w:rStyle w:val="Titre2Car"/>
        </w:rPr>
        <w:t>Avel</w:t>
      </w:r>
      <w:proofErr w:type="spellEnd"/>
      <w:r>
        <w:rPr>
          <w:rStyle w:val="Titre2Car"/>
        </w:rPr>
        <w:t xml:space="preserve"> Vor</w:t>
      </w:r>
    </w:p>
    <w:p w14:paraId="09779AD1" w14:textId="77777777" w:rsidR="0017615D" w:rsidRPr="00CA1D03" w:rsidRDefault="00000000">
      <w:pPr>
        <w:pStyle w:val="Standard"/>
        <w:rPr>
          <w:sz w:val="16"/>
          <w:szCs w:val="16"/>
        </w:rPr>
      </w:pPr>
      <w:hyperlink r:id="rId36" w:history="1">
        <w:r w:rsidRPr="00CA1D03">
          <w:rPr>
            <w:rStyle w:val="Internetlink"/>
            <w:rFonts w:ascii="Calibri Light" w:hAnsi="Calibri Light"/>
            <w:sz w:val="20"/>
            <w:szCs w:val="20"/>
          </w:rPr>
          <w:t>https://www.finistere.gouv.fr/contenu/telechargement/53964/371667/file/Arr%C3%AAt%C3%A9%20d'autorisation%20environnementale%20SARL%20AVEL%20VOR%20du%2008-11-22%20publi%C3%A9%20le%2009-11-22.pdf</w:t>
        </w:r>
      </w:hyperlink>
    </w:p>
    <w:p w14:paraId="4C7AFDC5" w14:textId="77777777" w:rsidR="0017615D" w:rsidRDefault="00000000">
      <w:pPr>
        <w:pStyle w:val="Standard"/>
      </w:pPr>
      <w:bookmarkStart w:id="8" w:name="_Toc133785429"/>
      <w:r>
        <w:rPr>
          <w:rFonts w:ascii="Calibri Light" w:hAnsi="Calibri Light"/>
          <w:noProof/>
          <w:color w:val="2F5496"/>
          <w:sz w:val="26"/>
          <w:szCs w:val="26"/>
        </w:rPr>
        <w:lastRenderedPageBreak/>
        <w:drawing>
          <wp:inline distT="0" distB="0" distL="0" distR="0" wp14:anchorId="45750601" wp14:editId="357438C5">
            <wp:extent cx="6377400" cy="9196560"/>
            <wp:effectExtent l="0" t="0" r="4350" b="4590"/>
            <wp:docPr id="2113270424" name="Image25"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lum/>
                      <a:alphaModFix/>
                    </a:blip>
                    <a:srcRect/>
                    <a:stretch>
                      <a:fillRect/>
                    </a:stretch>
                  </pic:blipFill>
                  <pic:spPr>
                    <a:xfrm>
                      <a:off x="0" y="0"/>
                      <a:ext cx="6377400" cy="9196560"/>
                    </a:xfrm>
                    <a:prstGeom prst="rect">
                      <a:avLst/>
                    </a:prstGeom>
                    <a:noFill/>
                    <a:ln>
                      <a:noFill/>
                      <a:prstDash/>
                    </a:ln>
                  </pic:spPr>
                </pic:pic>
              </a:graphicData>
            </a:graphic>
          </wp:inline>
        </w:drawing>
      </w:r>
      <w:bookmarkEnd w:id="8"/>
    </w:p>
    <w:p w14:paraId="25665119" w14:textId="77777777" w:rsidR="0017615D" w:rsidRDefault="00000000">
      <w:pPr>
        <w:pStyle w:val="Standard"/>
      </w:pPr>
      <w:bookmarkStart w:id="9" w:name="_Toc133785430"/>
      <w:r>
        <w:rPr>
          <w:rFonts w:ascii="Calibri Light" w:hAnsi="Calibri Light"/>
          <w:noProof/>
          <w:color w:val="2F5496"/>
          <w:sz w:val="26"/>
          <w:szCs w:val="26"/>
        </w:rPr>
        <w:lastRenderedPageBreak/>
        <w:drawing>
          <wp:inline distT="0" distB="0" distL="0" distR="0" wp14:anchorId="46B2A054" wp14:editId="4DBD8A49">
            <wp:extent cx="5760720" cy="5236920"/>
            <wp:effectExtent l="0" t="0" r="0" b="1830"/>
            <wp:docPr id="101134989" name="Image26"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lum/>
                      <a:alphaModFix/>
                    </a:blip>
                    <a:srcRect/>
                    <a:stretch>
                      <a:fillRect/>
                    </a:stretch>
                  </pic:blipFill>
                  <pic:spPr>
                    <a:xfrm>
                      <a:off x="0" y="0"/>
                      <a:ext cx="5760720" cy="5236920"/>
                    </a:xfrm>
                    <a:prstGeom prst="rect">
                      <a:avLst/>
                    </a:prstGeom>
                    <a:noFill/>
                    <a:ln>
                      <a:noFill/>
                      <a:prstDash/>
                    </a:ln>
                  </pic:spPr>
                </pic:pic>
              </a:graphicData>
            </a:graphic>
          </wp:inline>
        </w:drawing>
      </w:r>
      <w:bookmarkEnd w:id="9"/>
    </w:p>
    <w:p w14:paraId="61420073" w14:textId="77777777" w:rsidR="0017615D" w:rsidRDefault="0017615D">
      <w:pPr>
        <w:pStyle w:val="Standard"/>
      </w:pPr>
    </w:p>
    <w:p w14:paraId="3C1829D9" w14:textId="77777777" w:rsidR="0017615D" w:rsidRDefault="0017615D">
      <w:pPr>
        <w:pStyle w:val="Standard"/>
        <w:spacing w:line="259" w:lineRule="auto"/>
      </w:pPr>
    </w:p>
    <w:p w14:paraId="060A3D28" w14:textId="77777777" w:rsidR="0017615D" w:rsidRDefault="00000000">
      <w:pPr>
        <w:pStyle w:val="Titre1"/>
        <w:pageBreakBefore/>
      </w:pPr>
      <w:bookmarkStart w:id="10" w:name="_Toc134019322"/>
      <w:r>
        <w:rPr>
          <w:rStyle w:val="Titre2Car"/>
        </w:rPr>
        <w:lastRenderedPageBreak/>
        <w:t>4 Stations d’épuration traitant les eaux de la commune</w:t>
      </w:r>
      <w:r>
        <w:t>,</w:t>
      </w:r>
      <w:bookmarkEnd w:id="10"/>
    </w:p>
    <w:p w14:paraId="51D8DA68" w14:textId="77777777" w:rsidR="0017615D" w:rsidRDefault="00000000">
      <w:pPr>
        <w:pStyle w:val="Standard"/>
      </w:pPr>
      <w:r>
        <w:t>Fonctionnement, techniques (boues bactériennes, filtration par membrane, UV).</w:t>
      </w:r>
    </w:p>
    <w:p w14:paraId="073FAE70" w14:textId="77777777" w:rsidR="0017615D" w:rsidRDefault="00000000">
      <w:pPr>
        <w:pStyle w:val="Standard"/>
      </w:pPr>
      <w:r>
        <w:t xml:space="preserve">Il existe deux stations d’épuration sur la zone, l’une à Porspoder, l’autre à Portsall. Elles sont sous dimensionnées pour la période estivale et rejettent les eaux non traitées pour la station de Porspoder sur Melon et la station de Portsall sur </w:t>
      </w:r>
      <w:proofErr w:type="spellStart"/>
      <w:r>
        <w:t>Lampaul-Ploudalmezeau</w:t>
      </w:r>
      <w:proofErr w:type="spellEnd"/>
      <w:r>
        <w:t>.</w:t>
      </w:r>
    </w:p>
    <w:p w14:paraId="3113AC52" w14:textId="77777777" w:rsidR="0017615D" w:rsidRDefault="00000000">
      <w:pPr>
        <w:pStyle w:val="Titre2"/>
      </w:pPr>
      <w:bookmarkStart w:id="11" w:name="_Toc134019323"/>
      <w:r>
        <w:t>Station de Porspoder</w:t>
      </w:r>
      <w:bookmarkEnd w:id="11"/>
    </w:p>
    <w:p w14:paraId="5AC69104" w14:textId="77777777" w:rsidR="0017615D" w:rsidRDefault="00000000">
      <w:pPr>
        <w:pStyle w:val="Standard"/>
      </w:pPr>
      <w:r>
        <w:rPr>
          <w:noProof/>
        </w:rPr>
        <w:drawing>
          <wp:inline distT="0" distB="0" distL="0" distR="0" wp14:anchorId="7B6EEF34" wp14:editId="69DB922D">
            <wp:extent cx="3124800" cy="3143159"/>
            <wp:effectExtent l="0" t="0" r="0" b="91"/>
            <wp:docPr id="1593926765" name="Image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lum/>
                      <a:alphaModFix/>
                    </a:blip>
                    <a:srcRect/>
                    <a:stretch>
                      <a:fillRect/>
                    </a:stretch>
                  </pic:blipFill>
                  <pic:spPr>
                    <a:xfrm>
                      <a:off x="0" y="0"/>
                      <a:ext cx="3124800" cy="3143159"/>
                    </a:xfrm>
                    <a:prstGeom prst="rect">
                      <a:avLst/>
                    </a:prstGeom>
                    <a:noFill/>
                    <a:ln>
                      <a:noFill/>
                      <a:prstDash/>
                    </a:ln>
                  </pic:spPr>
                </pic:pic>
              </a:graphicData>
            </a:graphic>
          </wp:inline>
        </w:drawing>
      </w:r>
    </w:p>
    <w:p w14:paraId="0EB62E62" w14:textId="77777777" w:rsidR="0017615D" w:rsidRDefault="00000000">
      <w:pPr>
        <w:pStyle w:val="Standard"/>
      </w:pPr>
      <w:r>
        <w:rPr>
          <w:b/>
          <w:bCs/>
        </w:rPr>
        <w:t xml:space="preserve">Le Télégramme </w:t>
      </w:r>
      <w:r>
        <w:rPr>
          <w:rStyle w:val="articleheaderdate"/>
          <w:b/>
          <w:bCs/>
        </w:rPr>
        <w:t>Publié le 31 mars 2021</w:t>
      </w:r>
    </w:p>
    <w:p w14:paraId="7E1E169A" w14:textId="77777777" w:rsidR="0017615D" w:rsidRDefault="00000000">
      <w:pPr>
        <w:pStyle w:val="Standard"/>
      </w:pPr>
      <w:r>
        <w:t>Le tribunal administratif de Rennes a rejeté, ce mardi, le recours en référé contre les travaux de la station d’épuration de Saint-</w:t>
      </w:r>
      <w:proofErr w:type="spellStart"/>
      <w:r>
        <w:t>Denec</w:t>
      </w:r>
      <w:proofErr w:type="spellEnd"/>
      <w:r>
        <w:t>, à Porspoder.</w:t>
      </w:r>
    </w:p>
    <w:p w14:paraId="63560A34" w14:textId="77777777" w:rsidR="0017615D" w:rsidRDefault="00000000">
      <w:pPr>
        <w:pStyle w:val="NormalWeb"/>
      </w:pPr>
      <w:r>
        <w:t>Afin de mettre en conformité la station d’épuration de Saint-</w:t>
      </w:r>
      <w:proofErr w:type="spellStart"/>
      <w:r>
        <w:t>Denec</w:t>
      </w:r>
      <w:proofErr w:type="spellEnd"/>
      <w:r>
        <w:t xml:space="preserve">, à Porspoder, des travaux de mise en place de canalisations pour envoyer les rejets des eaux traitées en direction de l’anse Saint-Gildas, à Lanildut, devaient reprendre mi-mars après avoir été arrêtés cet hiver. Mais le président de Pays d’Iroise communauté, André </w:t>
      </w:r>
      <w:proofErr w:type="spellStart"/>
      <w:r>
        <w:t>Talarmin</w:t>
      </w:r>
      <w:proofErr w:type="spellEnd"/>
      <w:r>
        <w:t xml:space="preserve">, les a stoppés dans l’attente d’un jugement après un référé déposé les 16 et 23 mars au tribunal administratif de Rennes par un particulier, Martine </w:t>
      </w:r>
      <w:proofErr w:type="spellStart"/>
      <w:r>
        <w:t>Donval</w:t>
      </w:r>
      <w:proofErr w:type="spellEnd"/>
      <w:r>
        <w:t>, ainsi que l’Association pour la protection de la Côte des Légendes (APPCL), l’association Avenir et environnement en pays d’Iroise (AEPI) et l’association Eau et rivières de Bretagne.</w:t>
      </w:r>
    </w:p>
    <w:p w14:paraId="76D25B42" w14:textId="77777777" w:rsidR="0017615D" w:rsidRDefault="00000000">
      <w:pPr>
        <w:pStyle w:val="NormalWeb"/>
      </w:pPr>
      <w:hyperlink r:id="rId40" w:history="1">
        <w:r>
          <w:rPr>
            <w:rStyle w:val="Internetlink"/>
          </w:rPr>
          <w:t xml:space="preserve">Ouest-France </w:t>
        </w:r>
      </w:hyperlink>
      <w:r>
        <w:rPr>
          <w:rStyle w:val="su-author"/>
        </w:rPr>
        <w:t xml:space="preserve">Recueilli par </w:t>
      </w:r>
      <w:hyperlink r:id="rId41" w:history="1">
        <w:r>
          <w:rPr>
            <w:rStyle w:val="Internetlink"/>
          </w:rPr>
          <w:t>Emmanuelle CADIEU</w:t>
        </w:r>
      </w:hyperlink>
      <w:r>
        <w:rPr>
          <w:rStyle w:val="su-author"/>
        </w:rPr>
        <w:t xml:space="preserve">. </w:t>
      </w:r>
      <w:r>
        <w:rPr>
          <w:rStyle w:val="Date1"/>
        </w:rPr>
        <w:t>Publié le 22/04/2021</w:t>
      </w:r>
    </w:p>
    <w:p w14:paraId="7F03E22B" w14:textId="77777777" w:rsidR="0017615D" w:rsidRDefault="00000000">
      <w:pPr>
        <w:pStyle w:val="NormalWeb"/>
      </w:pPr>
      <w:r>
        <w:rPr>
          <w:rStyle w:val="Date1"/>
        </w:rPr>
        <w:t>Projet de travaux sur la station d’épuration</w:t>
      </w:r>
    </w:p>
    <w:p w14:paraId="53087ABD" w14:textId="77777777" w:rsidR="0017615D" w:rsidRDefault="00000000">
      <w:pPr>
        <w:pStyle w:val="NormalWeb"/>
      </w:pPr>
      <w:r>
        <w:rPr>
          <w:rStyle w:val="lev"/>
        </w:rPr>
        <w:t xml:space="preserve">POUR : André </w:t>
      </w:r>
      <w:proofErr w:type="spellStart"/>
      <w:r>
        <w:rPr>
          <w:rStyle w:val="lev"/>
        </w:rPr>
        <w:t>Talarmin</w:t>
      </w:r>
      <w:proofErr w:type="spellEnd"/>
      <w:r>
        <w:rPr>
          <w:rStyle w:val="lev"/>
        </w:rPr>
        <w:t>, président de Pays d’Iroise Communauté (CCPI).</w:t>
      </w:r>
    </w:p>
    <w:p w14:paraId="07598CE4" w14:textId="77777777" w:rsidR="0017615D" w:rsidRDefault="00000000">
      <w:pPr>
        <w:pStyle w:val="NormalWeb"/>
      </w:pPr>
      <w:r>
        <w:t>« La station d’épuration de Saint-</w:t>
      </w:r>
      <w:proofErr w:type="spellStart"/>
      <w:r>
        <w:t>Denec</w:t>
      </w:r>
      <w:proofErr w:type="spellEnd"/>
      <w:r>
        <w:t xml:space="preserve">, à </w:t>
      </w:r>
      <w:hyperlink r:id="rId42" w:history="1">
        <w:r>
          <w:rPr>
            <w:rStyle w:val="Internetlink"/>
          </w:rPr>
          <w:t>Porspoder (Finistère)</w:t>
        </w:r>
      </w:hyperlink>
      <w:r>
        <w:t xml:space="preserve">, date du début des années 2000. Son fonctionnement reposait sur un système de lagunage. Les eaux traitées étaient ensuite rejetées dans le ruisseau du Melon, qui se déverse à proximité de la plage du même nom. L’autorisation de déverser les eaux traitées dans le ruisseau était provisoire. Le préfet </w:t>
      </w:r>
      <w:r>
        <w:lastRenderedPageBreak/>
        <w:t>nous avait donc mis en demeure d’arranger la situation. C’est la raison pour laquelle nous avons engagé les travaux.</w:t>
      </w:r>
    </w:p>
    <w:p w14:paraId="117EAD58" w14:textId="77777777" w:rsidR="0017615D" w:rsidRDefault="00000000">
      <w:pPr>
        <w:pStyle w:val="NormalWeb"/>
      </w:pPr>
      <w:r>
        <w:t xml:space="preserve">Nous avons fait plusieurs études. La solution choisie comporte un traitement des eaux usées aux UV [un procédé qui permet de détruire les agents pathogènes et micro-organismes]. Elles sont ensuite acheminées </w:t>
      </w:r>
      <w:r>
        <w:rPr>
          <w:rStyle w:val="Accentuation"/>
        </w:rPr>
        <w:t>via</w:t>
      </w:r>
      <w:r>
        <w:t xml:space="preserve"> des canalisations souterraines, vers l’anse Saint-Gildas, à </w:t>
      </w:r>
      <w:hyperlink r:id="rId43" w:history="1">
        <w:r>
          <w:rPr>
            <w:rStyle w:val="Internetlink"/>
          </w:rPr>
          <w:t>Lanildut (Finistère)</w:t>
        </w:r>
      </w:hyperlink>
      <w:r>
        <w:t>. Là, les eaux pourront se déverser 1 heure 30 après la haute mer, grâce à un système de clapet et de pompe. Le courant est fort dans l’aber, ce qui permet une bonne dispersion des eaux. De plus, le système de lagunage est maintenu. Il a été amélioré et servira de solution de secours.</w:t>
      </w:r>
    </w:p>
    <w:p w14:paraId="43CCCA62" w14:textId="77777777" w:rsidR="0017615D" w:rsidRDefault="00000000">
      <w:pPr>
        <w:pStyle w:val="NormalWeb"/>
      </w:pPr>
      <w:r>
        <w:t>Les travaux de la station d’épuration ont coûté 1,5 million d’euros. Je n’aurais pas dépensé une telle somme sans raison. Lors de mes vœux, je m’étais engagé à enrayer la pollution des eaux de baignade. Si le dossier n’était pas clair et précis, il n’aurait pas été autorisé par la DDTM [Direction départementale des territoires et de la mer]. Nous avons pris toutes les précautions. Les travaux sont bientôt finis. Nous allons tester le système avant de tout mettre en route. »</w:t>
      </w:r>
    </w:p>
    <w:p w14:paraId="227CDB09" w14:textId="77777777" w:rsidR="0017615D" w:rsidRDefault="00000000">
      <w:pPr>
        <w:pStyle w:val="NormalWeb"/>
      </w:pPr>
      <w:r>
        <w:rPr>
          <w:rStyle w:val="lev"/>
        </w:rPr>
        <w:t>CONTRE : Laurent Le Berre, président de l’Association pour la protection et la promotion de la Côte des légendes.</w:t>
      </w:r>
    </w:p>
    <w:p w14:paraId="2AEB9C0C" w14:textId="77777777" w:rsidR="0017615D" w:rsidRDefault="00000000">
      <w:pPr>
        <w:pStyle w:val="NormalWeb"/>
      </w:pPr>
      <w:r>
        <w:t>« On ne comprend pas ce projet. On ne nous dit rien. Pourquoi avoir déplacé le rejet de la plage de Melon à l’anse Saint-Gildas ? Y avait-il un problème de pollution à Melon ? Si c’est le cas, il va y en avoir un dans l’anse de Saint-Gildas, à Lanildut. Alors qu’il s’agit de l’endroit le plus protégé de l’Aber-</w:t>
      </w:r>
      <w:proofErr w:type="spellStart"/>
      <w:r>
        <w:t>Ildut</w:t>
      </w:r>
      <w:proofErr w:type="spellEnd"/>
      <w:r>
        <w:t xml:space="preserve"> ! Il y a le parc marin à proximité, le pôle conchylicole de </w:t>
      </w:r>
      <w:proofErr w:type="spellStart"/>
      <w:r>
        <w:t>Porscave</w:t>
      </w:r>
      <w:proofErr w:type="spellEnd"/>
      <w:r>
        <w:t xml:space="preserve"> et une zone Natura 2000.</w:t>
      </w:r>
    </w:p>
    <w:p w14:paraId="2BCE3F8B" w14:textId="77777777" w:rsidR="0017615D" w:rsidRDefault="00000000">
      <w:pPr>
        <w:pStyle w:val="NormalWeb"/>
      </w:pPr>
      <w:r>
        <w:t xml:space="preserve">Pourquoi se lancer dans un tel projet si le système de lagunage fonctionne ? Cela va coûter cher aux abonnés du service eau et assainissement de la CCPI. Sans oublier que l’étude d’impact, réalisée en 2013 par DCI environnement, mentionne que le rejet des eaux traitées dans l’aber </w:t>
      </w:r>
      <w:proofErr w:type="spellStart"/>
      <w:r>
        <w:t>Ildut</w:t>
      </w:r>
      <w:proofErr w:type="spellEnd"/>
      <w:r>
        <w:t xml:space="preserve"> dans sa partie maritime est « a priori difficilement acceptable, compte tenu de la sensibilité écologique de cette zone et des nombreux usages recensés (pêche à pied, baignade) ». La DDTM, elle-même, a émis un avis défavorable, dans un courrier datant de novembre 2020.</w:t>
      </w:r>
    </w:p>
    <w:p w14:paraId="22688067" w14:textId="77777777" w:rsidR="0017615D" w:rsidRDefault="00000000">
      <w:pPr>
        <w:pStyle w:val="NormalWeb"/>
      </w:pPr>
      <w:r>
        <w:t>Ce que nous voulons aujourd’hui, c’est le gel du dossier, que l’on se mette autour d’une table et que l’on trouve une solution avec des gens compétents. Et que l’on enlève les pleins pouvoirs à la CCPI, qui nous semble vouloir verdir un projet qui est en réalité fait pour favoriser la construction immobilière. Parce que jusqu’ici, les permis de construire étaient refusés car la station de Saint-</w:t>
      </w:r>
      <w:proofErr w:type="spellStart"/>
      <w:r>
        <w:t>Denec</w:t>
      </w:r>
      <w:proofErr w:type="spellEnd"/>
      <w:r>
        <w:t xml:space="preserve"> n’était plus aux normes. Nous ne voulons pas que Lanildut devienne une décharge. »</w:t>
      </w:r>
    </w:p>
    <w:p w14:paraId="1E12BF25" w14:textId="77777777" w:rsidR="0017615D" w:rsidRDefault="00000000">
      <w:pPr>
        <w:pStyle w:val="NormalWeb"/>
      </w:pPr>
      <w:r>
        <w:rPr>
          <w:b/>
          <w:bCs/>
        </w:rPr>
        <w:t xml:space="preserve">Ouest-France </w:t>
      </w:r>
      <w:r>
        <w:rPr>
          <w:rStyle w:val="Date1"/>
          <w:b/>
          <w:bCs/>
        </w:rPr>
        <w:t>Publié le 31/07/2019</w:t>
      </w:r>
    </w:p>
    <w:p w14:paraId="503BAC1B" w14:textId="77777777" w:rsidR="0017615D" w:rsidRDefault="00000000">
      <w:pPr>
        <w:pStyle w:val="NormalWeb"/>
      </w:pPr>
      <w:r>
        <w:t>Parallèlement aux travaux du Cosquer, un bâtiment pour recevoir une centrifugeuse a été construit à la station d’épuration de Saint-</w:t>
      </w:r>
      <w:proofErr w:type="spellStart"/>
      <w:r>
        <w:t>Dénec</w:t>
      </w:r>
      <w:proofErr w:type="spellEnd"/>
      <w:r>
        <w:t>. Auparavant, une centrifugeuse mobile se déplaçait deux ou trois jours par mois.</w:t>
      </w:r>
    </w:p>
    <w:p w14:paraId="1C467475" w14:textId="77777777" w:rsidR="0017615D" w:rsidRDefault="00000000">
      <w:pPr>
        <w:pStyle w:val="NormalWeb"/>
      </w:pPr>
      <w:r>
        <w:t xml:space="preserve">Cette centrifugeuse est installée et sera mise en route en septembre. Elle sépare l’eau des boues provenant des eaux usées arrivant à la station. Il en ressortira des boues sèches, qui </w:t>
      </w:r>
      <w:r>
        <w:lastRenderedPageBreak/>
        <w:t xml:space="preserve">seront évacuées dans des bennes qui partiront pour le compostage ou l’incinération. Les eaux seront récupérées en passant par un poste d’égoutture, puis dans des bassins à </w:t>
      </w:r>
      <w:proofErr w:type="gramStart"/>
      <w:r>
        <w:t>marée..</w:t>
      </w:r>
      <w:proofErr w:type="gramEnd"/>
    </w:p>
    <w:p w14:paraId="55EE6E84" w14:textId="77777777" w:rsidR="0017615D" w:rsidRDefault="00000000">
      <w:pPr>
        <w:pStyle w:val="NormalWeb"/>
      </w:pPr>
      <w:r>
        <w:t xml:space="preserve">Dès septembre, un réseau de refoulement des eaux sera créé de la station jusqu’à l’anse du Tromeur à Lanildut (3 km), pour permettre de rejeter les eaux traitées dans l’aber </w:t>
      </w:r>
      <w:proofErr w:type="spellStart"/>
      <w:r>
        <w:t>Ildut</w:t>
      </w:r>
      <w:proofErr w:type="spellEnd"/>
      <w:r>
        <w:t>. Les travaux dureront quatre mois. Un traitement UV sera fait avant de renvoyer l’eau sur Lanildut, quant au phosphore, il est traité depuis 2010.</w:t>
      </w:r>
    </w:p>
    <w:p w14:paraId="371298C4" w14:textId="77777777" w:rsidR="0017615D" w:rsidRDefault="00000000">
      <w:pPr>
        <w:pStyle w:val="NormalWeb"/>
      </w:pPr>
      <w:r>
        <w:t>D’autre part, la Communauté de communes du pays d’Iroise (CCPI) va lancer un schéma directeur sur l’eau potable et l’assainissement, sur l’ensemble du territoire, afin de faire le point sur le renouvellement des réseaux et pompes de relevage nécessaires.</w:t>
      </w:r>
    </w:p>
    <w:p w14:paraId="5F7B76BC" w14:textId="77777777" w:rsidR="0017615D" w:rsidRDefault="00000000">
      <w:pPr>
        <w:pStyle w:val="NormalWeb"/>
      </w:pPr>
      <w:r>
        <w:rPr>
          <w:b/>
          <w:bCs/>
        </w:rPr>
        <w:t xml:space="preserve">Le Télégramme </w:t>
      </w:r>
      <w:r>
        <w:rPr>
          <w:rStyle w:val="articleheaderdate"/>
          <w:b/>
          <w:bCs/>
        </w:rPr>
        <w:t>Publié le 15 février 2018</w:t>
      </w:r>
    </w:p>
    <w:p w14:paraId="1E86FAD7" w14:textId="77777777" w:rsidR="0017615D" w:rsidRDefault="00000000">
      <w:pPr>
        <w:pStyle w:val="Standard"/>
      </w:pPr>
      <w:bookmarkStart w:id="12" w:name="_Toc133785433"/>
      <w:r>
        <w:t>Le dispositif de traitement des rejets de la station d'épuration de Saint-</w:t>
      </w:r>
      <w:proofErr w:type="spellStart"/>
      <w:r>
        <w:t>Dénec</w:t>
      </w:r>
      <w:proofErr w:type="spellEnd"/>
      <w:r>
        <w:t xml:space="preserve"> arrivant à saturation, une solution pérenne doit être trouvée. Elle passe par le réseau des eaux pluviales de Lanildut.</w:t>
      </w:r>
      <w:bookmarkEnd w:id="12"/>
    </w:p>
    <w:p w14:paraId="3B51DD34" w14:textId="77777777" w:rsidR="0017615D" w:rsidRDefault="00000000">
      <w:pPr>
        <w:pStyle w:val="Standard"/>
      </w:pPr>
      <w:r>
        <w:rPr>
          <w:rStyle w:val="lettrine"/>
        </w:rPr>
        <w:t>L</w:t>
      </w:r>
      <w:r>
        <w:t xml:space="preserve">a station d'épuration </w:t>
      </w:r>
      <w:proofErr w:type="spellStart"/>
      <w:r>
        <w:t>porspodérienne</w:t>
      </w:r>
      <w:proofErr w:type="spellEnd"/>
      <w:r>
        <w:t xml:space="preserve"> de Saint-</w:t>
      </w:r>
      <w:proofErr w:type="spellStart"/>
      <w:r>
        <w:t>Dénec</w:t>
      </w:r>
      <w:proofErr w:type="spellEnd"/>
      <w:r>
        <w:t xml:space="preserve"> a été construite en 2000 sous l'impulsion du </w:t>
      </w:r>
      <w:proofErr w:type="spellStart"/>
      <w:r>
        <w:t>Siallp</w:t>
      </w:r>
      <w:proofErr w:type="spellEnd"/>
      <w:r>
        <w:t xml:space="preserve"> (Syndicat intercommunal d'assainissement Landunvez-Lanildut-Porspoder). Cette station est actuellement d'une capacité de 3.400 équivalents habitants qui, à terme, pourra être portée à 6.800 équivalents habitants, pour suivre l'évolution du territoire. Le dispositif de rejet mis en place lors de la construction de la station s'est orienté vers un terrain d'infiltration et un terrain d'épandage, situés à proximité. Ceux-ci, toutefois, arrivent à saturation. Le </w:t>
      </w:r>
      <w:proofErr w:type="spellStart"/>
      <w:r>
        <w:t>Siallp</w:t>
      </w:r>
      <w:proofErr w:type="spellEnd"/>
      <w:r>
        <w:t xml:space="preserve">, puis, depuis quatre ans, le Pays d'Iroise communauté (Pic), </w:t>
      </w:r>
      <w:proofErr w:type="gramStart"/>
      <w:r>
        <w:t>suite au</w:t>
      </w:r>
      <w:proofErr w:type="gramEnd"/>
      <w:r>
        <w:t xml:space="preserve"> transfert de compétence, ont engagé des études afin de trouver une solution pérenne. Différentes solutions ont été analysées : infiltration, rejet en cours d'eau, rejet en mer... Le mode de rejet doit satisfaire tant </w:t>
      </w:r>
      <w:proofErr w:type="gramStart"/>
      <w:r>
        <w:t>les plans réglementaire</w:t>
      </w:r>
      <w:proofErr w:type="gramEnd"/>
      <w:r>
        <w:t xml:space="preserve"> que technique et environnemental. La seule solution réalisable en respectant ces obligations est un transfert des eaux épurées dans le réseau des eaux pluviales de la commune de Lanildut (lire ci-dessous).</w:t>
      </w:r>
    </w:p>
    <w:p w14:paraId="4E9FD83A" w14:textId="77777777" w:rsidR="0017615D" w:rsidRDefault="00000000">
      <w:pPr>
        <w:pStyle w:val="Standard"/>
      </w:pPr>
      <w:r>
        <w:t xml:space="preserve">Procédures lancées </w:t>
      </w:r>
      <w:r>
        <w:br/>
        <w:t>L'impact sur le milieu maritime a été modélisé, afin de définir les normes de rejet de la station. Les normes physico-chimiques et organiques restent inchangées. Les exigences complémentaires portent sur la qualité bactériologique et sur le rythme des rejets, en fonction de la marée. Lors du dernier conseil communautaire, le 7 février, les conseillers ont voté le lancement des procédures administratives nécessaires à la réalisation du projet qui pourrait voir le jour fin 2018 ou courant 2019.</w:t>
      </w:r>
    </w:p>
    <w:p w14:paraId="6536F5B8" w14:textId="77777777" w:rsidR="0017615D" w:rsidRDefault="00000000">
      <w:pPr>
        <w:pStyle w:val="Standard"/>
      </w:pPr>
      <w:r>
        <w:t xml:space="preserve">Les travaux envisagés au niveau de la station </w:t>
      </w:r>
      <w:r>
        <w:br/>
        <w:t>Sur la station, la filière de désinfection doit être refaite. Le dispositif de traitement des boues existant sera modifié. Jusqu'à aujourd'hui, les boues étaient traitées par une centrifugeuse mobile, tous les deux mois environ. Le Pic prévoit l'achat d'une centrifugeuse (ou unité de déshydratation, fixe) qui permettra d'épaissir les boues régulièrement, afin d'obtenir des boues pelletables. Ce nouveau dispositif permettra de libérer deux silos. Ces silos seront convertis en bassins à marée. L'eau épurée y sera stockée en attendant d'être rejetée, par le biais d'une pompe de relevage, dans le réseau d'eaux pluviales de Lanildut.</w:t>
      </w:r>
    </w:p>
    <w:p w14:paraId="087D8D15" w14:textId="77777777" w:rsidR="0017615D" w:rsidRDefault="00000000">
      <w:pPr>
        <w:pStyle w:val="Titre2"/>
      </w:pPr>
      <w:bookmarkStart w:id="13" w:name="_Toc134019324"/>
      <w:r>
        <w:t>Portsall</w:t>
      </w:r>
      <w:bookmarkEnd w:id="13"/>
    </w:p>
    <w:p w14:paraId="539A0E0F" w14:textId="77777777" w:rsidR="0017615D" w:rsidRDefault="00000000">
      <w:pPr>
        <w:pStyle w:val="Standard"/>
      </w:pPr>
      <w:r>
        <w:t>La station d’épuration de Portsall, en Ploudalmézeau, va faire l’objet de travaux importants</w:t>
      </w:r>
    </w:p>
    <w:p w14:paraId="581A2E76" w14:textId="77777777" w:rsidR="0017615D" w:rsidRDefault="00000000">
      <w:pPr>
        <w:pStyle w:val="NormalWeb"/>
      </w:pPr>
      <w:r>
        <w:rPr>
          <w:rStyle w:val="articleheaderdate"/>
          <w:b/>
          <w:bCs/>
        </w:rPr>
        <w:t>Le Télégramme le 28 novembre 2022</w:t>
      </w:r>
    </w:p>
    <w:p w14:paraId="7F755CF9" w14:textId="77777777" w:rsidR="0017615D" w:rsidRDefault="00000000">
      <w:pPr>
        <w:pStyle w:val="Standard"/>
      </w:pPr>
      <w:bookmarkStart w:id="14" w:name="_Toc133785435"/>
      <w:r>
        <w:lastRenderedPageBreak/>
        <w:t xml:space="preserve">Des travaux sont menés depuis le 7 novembre à la station d’épuration de Ploudalmézeau, au lieu-dit </w:t>
      </w:r>
      <w:proofErr w:type="spellStart"/>
      <w:r>
        <w:t>Ranterboul</w:t>
      </w:r>
      <w:proofErr w:type="spellEnd"/>
      <w:r>
        <w:t>. Il s’agit de limiter les déversements d’eaux usées dans le milieu naturel.</w:t>
      </w:r>
      <w:bookmarkEnd w:id="14"/>
    </w:p>
    <w:p w14:paraId="547CC32D" w14:textId="77777777" w:rsidR="0017615D" w:rsidRDefault="00000000">
      <w:pPr>
        <w:pStyle w:val="NormalWeb"/>
      </w:pPr>
      <w:r>
        <w:t xml:space="preserve">La communauté de communes du Pays d’Iroise est compétente depuis 2018 dans le domaine de l’eau et de l’assainissement. La collectivité a engagé des travaux depuis le 7 novembre 2022 à la station d’épuration de Ploudalmézeau, au lieu-dit </w:t>
      </w:r>
      <w:proofErr w:type="spellStart"/>
      <w:r>
        <w:t>Ranterboul</w:t>
      </w:r>
      <w:proofErr w:type="spellEnd"/>
      <w:r>
        <w:t>, avec la mise en place d’un bassin de stockage des eaux usées arrivant en grande quantité lors de phénomènes pluvieux importants.</w:t>
      </w:r>
    </w:p>
    <w:p w14:paraId="515885F7" w14:textId="77777777" w:rsidR="0017615D" w:rsidRDefault="00000000">
      <w:pPr>
        <w:pStyle w:val="NormalWeb"/>
      </w:pPr>
      <w:r>
        <w:t xml:space="preserve">L’enjeu est de limiter les déversements d’eaux usées dans le milieu naturel. Ces </w:t>
      </w:r>
      <w:proofErr w:type="spellStart"/>
      <w:r>
        <w:t>prermiers</w:t>
      </w:r>
      <w:proofErr w:type="spellEnd"/>
      <w:r>
        <w:t xml:space="preserve"> travaux, réalisés par Veolia et Spie Batignolles Grand Ouest, vont s’étaler sur trois mois (montant 280 000 €).</w:t>
      </w:r>
    </w:p>
    <w:p w14:paraId="4C182ECB" w14:textId="77777777" w:rsidR="0017615D" w:rsidRDefault="00000000">
      <w:pPr>
        <w:pStyle w:val="NormalWeb"/>
      </w:pPr>
      <w:r>
        <w:rPr>
          <w:rStyle w:val="lettrine"/>
        </w:rPr>
        <w:t>L</w:t>
      </w:r>
      <w:r>
        <w:t xml:space="preserve">a station d'épuration de </w:t>
      </w:r>
      <w:proofErr w:type="spellStart"/>
      <w:r>
        <w:t>Ranterboul</w:t>
      </w:r>
      <w:proofErr w:type="spellEnd"/>
      <w:r>
        <w:t xml:space="preserve"> a été inaugurée, vendredi matin, en présence de </w:t>
      </w:r>
      <w:proofErr w:type="spellStart"/>
      <w:r>
        <w:t>M.Condemine</w:t>
      </w:r>
      <w:proofErr w:type="spellEnd"/>
      <w:r>
        <w:t xml:space="preserve">, sous-préfet de Brest, de Pierre Maille, président du conseil général et de Marguerite Lamour, députée maire. La restructuration et l'extension de la station de </w:t>
      </w:r>
      <w:proofErr w:type="spellStart"/>
      <w:r>
        <w:t>Ranterboul</w:t>
      </w:r>
      <w:proofErr w:type="spellEnd"/>
      <w:r>
        <w:t xml:space="preserve"> est aujourd'hui dans sa période d'observation, lancée au printemps 2009 pour une durée d'un an. En mars, le traitement des eaux a été lancé, puis celui des boues en mai, avec une réception des travaux en juin. D'ores et déjà, une chose est sûre, les rejets sont conformes. </w:t>
      </w:r>
      <w:r>
        <w:br/>
      </w:r>
      <w:r>
        <w:br/>
      </w:r>
      <w:r>
        <w:rPr>
          <w:b/>
          <w:bCs/>
        </w:rPr>
        <w:t xml:space="preserve">Se mettre en conformité </w:t>
      </w:r>
      <w:r>
        <w:br/>
      </w:r>
      <w:r>
        <w:br/>
        <w:t xml:space="preserve">«Cette restructuration permet à notre commune de se mettre en conformité et d'anticiper sur l'application des dernières directives européennes, relatives aux récentes normes environnementales et aux qualités sanitaires de rejet toujours plus exigeantes», explique Marguerite Lamour. Ce nouvel ouvrage repose sur des procédés innovants de traitement des effluents qui, associés à des techniques de pointe et des équipements modernes et efficaces, permettent d'obtenir des résultats très performants. Ce choix correspond à une volonté politique de développement durable et de protection permanente de l'environnement. La réflexion sur ce projet a été engagée voilà déjà six ans. </w:t>
      </w:r>
      <w:r>
        <w:br/>
      </w:r>
      <w:r>
        <w:br/>
        <w:t xml:space="preserve">Budget de 1,9M EUR </w:t>
      </w:r>
      <w:r>
        <w:br/>
      </w:r>
      <w:r>
        <w:br/>
      </w:r>
      <w:r>
        <w:rPr>
          <w:rStyle w:val="articleheaderdate"/>
          <w:b/>
          <w:bCs/>
        </w:rPr>
        <w:t>Le Télégramme Publié le 17 octobre 2009</w:t>
      </w:r>
    </w:p>
    <w:p w14:paraId="56C80852" w14:textId="77777777" w:rsidR="0017615D" w:rsidRDefault="00000000">
      <w:pPr>
        <w:pStyle w:val="NormalWeb"/>
      </w:pPr>
      <w:r>
        <w:t xml:space="preserve">Vendredi, les personnalités présentes ont pu découvrir les différentes phases de traitement de la station qui sont le dégrillage, le tamisage, le traitement biologique, l'ultra filtration. Cette dernière s'effectue au travers de membranes retenant bactéries et micro-organismes et laissant passer les sels minéraux avant d'atteindre le traitement des boues sous forme d'épaississement, de stockage puis de déshydratation. L'eau ainsi épurée est ensuite rejetée dans le </w:t>
      </w:r>
      <w:proofErr w:type="spellStart"/>
      <w:r>
        <w:t>Frout</w:t>
      </w:r>
      <w:proofErr w:type="spellEnd"/>
      <w:r>
        <w:t>. Le montant de l'opération est de 1,9MEUR HT financés à 38% par la commune, 30% par l'agence de l'eau, 20% par le conseil général, 8% par le conseil régional et 4% par le SIALLP (syndicat intercommunal d'assainissement de Lanildut, Landunvez et Porspoder). La station a dorénavant une capacité de traitement de 1.467m³/j l'été et de 2.670m³/j l'hiver pour 6.000 équivalents habitants</w:t>
      </w:r>
    </w:p>
    <w:p w14:paraId="52F4252E" w14:textId="77777777" w:rsidR="0017615D" w:rsidRDefault="0017615D">
      <w:pPr>
        <w:pStyle w:val="Standard"/>
      </w:pPr>
    </w:p>
    <w:p w14:paraId="7B43250F" w14:textId="77777777" w:rsidR="0017615D" w:rsidRDefault="00000000">
      <w:pPr>
        <w:pStyle w:val="Titre1"/>
      </w:pPr>
      <w:bookmarkStart w:id="15" w:name="_Toc134019325"/>
      <w:r>
        <w:rPr>
          <w:rStyle w:val="Titre2Car"/>
        </w:rPr>
        <w:t>5 Mesures de pollution réalisées</w:t>
      </w:r>
      <w:bookmarkEnd w:id="15"/>
    </w:p>
    <w:p w14:paraId="59F19800" w14:textId="77777777" w:rsidR="0017615D" w:rsidRDefault="00000000">
      <w:pPr>
        <w:pStyle w:val="Standard"/>
        <w:spacing w:after="0" w:line="240" w:lineRule="auto"/>
      </w:pPr>
      <w:r>
        <w:t>Extraits de l’étude d’Eau et Rivières et Bretagne,</w:t>
      </w:r>
    </w:p>
    <w:p w14:paraId="2461130A" w14:textId="77777777" w:rsidR="0017615D" w:rsidRDefault="00000000">
      <w:pPr>
        <w:pStyle w:val="Standard"/>
        <w:spacing w:after="0" w:line="240" w:lineRule="auto"/>
      </w:pPr>
      <w:r>
        <w:rPr>
          <w:rFonts w:ascii="FiraSans-Bold" w:hAnsi="FiraSans-Bold" w:cs="FiraSans-Bold"/>
          <w:sz w:val="26"/>
          <w:szCs w:val="26"/>
        </w:rPr>
        <w:lastRenderedPageBreak/>
        <w:t xml:space="preserve">Analyse des résultats de la surveillance bactériologique des cours d’eau du nord du Pays d’Iroise </w:t>
      </w:r>
      <w:r>
        <w:rPr>
          <w:rFonts w:ascii="FiraSans-Bold" w:hAnsi="FiraSans-Bold" w:cs="FiraSans-Bold"/>
        </w:rPr>
        <w:t xml:space="preserve">(secteur L.P.K Landunvez - Ploudalmézeau - </w:t>
      </w:r>
      <w:proofErr w:type="spellStart"/>
      <w:r>
        <w:rPr>
          <w:rFonts w:ascii="FiraSans-Bold" w:hAnsi="FiraSans-Bold" w:cs="FiraSans-Bold"/>
        </w:rPr>
        <w:t>Kouer</w:t>
      </w:r>
      <w:proofErr w:type="spellEnd"/>
      <w:r>
        <w:rPr>
          <w:rFonts w:ascii="FiraSans-Bold" w:hAnsi="FiraSans-Bold" w:cs="FiraSans-Bold"/>
        </w:rPr>
        <w:t xml:space="preserve"> </w:t>
      </w:r>
      <w:proofErr w:type="spellStart"/>
      <w:r>
        <w:rPr>
          <w:rFonts w:ascii="FiraSans-Bold" w:hAnsi="FiraSans-Bold" w:cs="FiraSans-Bold"/>
        </w:rPr>
        <w:t>ar</w:t>
      </w:r>
      <w:proofErr w:type="spellEnd"/>
      <w:r>
        <w:rPr>
          <w:rFonts w:ascii="FiraSans-Bold" w:hAnsi="FiraSans-Bold" w:cs="FiraSans-Bold"/>
        </w:rPr>
        <w:t xml:space="preserve"> </w:t>
      </w:r>
      <w:proofErr w:type="spellStart"/>
      <w:r>
        <w:rPr>
          <w:rFonts w:ascii="FiraSans-Bold" w:hAnsi="FiraSans-Bold" w:cs="FiraSans-Bold"/>
        </w:rPr>
        <w:t>Frout</w:t>
      </w:r>
      <w:proofErr w:type="spellEnd"/>
      <w:r>
        <w:rPr>
          <w:rFonts w:ascii="FiraSans-Bold" w:hAnsi="FiraSans-Bold" w:cs="FiraSans-Bold"/>
        </w:rPr>
        <w:t>)</w:t>
      </w:r>
    </w:p>
    <w:p w14:paraId="3B2434B5" w14:textId="77777777" w:rsidR="0017615D" w:rsidRDefault="00000000">
      <w:pPr>
        <w:pStyle w:val="Standard"/>
        <w:rPr>
          <w:rFonts w:ascii="FiraSans-BoldItalic" w:hAnsi="FiraSans-BoldItalic" w:cs="FiraSans-BoldItalic"/>
          <w:i/>
          <w:iCs/>
        </w:rPr>
      </w:pPr>
      <w:r>
        <w:rPr>
          <w:rFonts w:ascii="FiraSans-BoldItalic" w:hAnsi="FiraSans-BoldItalic" w:cs="FiraSans-BoldItalic"/>
          <w:i/>
          <w:iCs/>
        </w:rPr>
        <w:t>V 2.6 12/09/2021</w:t>
      </w:r>
    </w:p>
    <w:p w14:paraId="7706E7EE" w14:textId="77777777" w:rsidR="0017615D" w:rsidRDefault="00000000">
      <w:pPr>
        <w:pStyle w:val="Standard"/>
        <w:spacing w:after="0" w:line="240" w:lineRule="auto"/>
        <w:rPr>
          <w:rFonts w:ascii="FiraSans-Bold" w:hAnsi="FiraSans-Bold" w:cs="FiraSans-Bold"/>
          <w:b/>
          <w:bCs/>
          <w:color w:val="000000"/>
          <w:sz w:val="28"/>
          <w:szCs w:val="28"/>
        </w:rPr>
      </w:pPr>
      <w:r>
        <w:rPr>
          <w:rFonts w:ascii="FiraSans-Bold" w:hAnsi="FiraSans-Bold" w:cs="FiraSans-Bold"/>
          <w:b/>
          <w:bCs/>
          <w:color w:val="000000"/>
          <w:sz w:val="28"/>
          <w:szCs w:val="28"/>
        </w:rPr>
        <w:t>Landunvez</w:t>
      </w:r>
    </w:p>
    <w:p w14:paraId="5EFC900B" w14:textId="77777777" w:rsidR="0017615D" w:rsidRDefault="00000000">
      <w:pPr>
        <w:pStyle w:val="Standard"/>
      </w:pPr>
      <w:r>
        <w:t xml:space="preserve">Ruisseau du </w:t>
      </w:r>
      <w:proofErr w:type="spellStart"/>
      <w:r>
        <w:t>Foul</w:t>
      </w:r>
      <w:proofErr w:type="spellEnd"/>
    </w:p>
    <w:p w14:paraId="1A2ED622" w14:textId="77777777" w:rsidR="0017615D" w:rsidRDefault="00000000">
      <w:pPr>
        <w:pStyle w:val="Standard"/>
        <w:spacing w:after="0" w:line="240" w:lineRule="auto"/>
      </w:pPr>
      <w:r>
        <w:rPr>
          <w:rFonts w:ascii="FiraSans-Regular" w:hAnsi="FiraSans-Regular" w:cs="FiraSans-Regular"/>
          <w:color w:val="000000"/>
          <w:sz w:val="20"/>
          <w:szCs w:val="20"/>
        </w:rPr>
        <w:t>L</w:t>
      </w:r>
      <w:r>
        <w:rPr>
          <w:rFonts w:ascii="FiraSans-Regular" w:hAnsi="FiraSans-Regular" w:cs="FiraSans-Regular"/>
          <w:color w:val="000000"/>
        </w:rPr>
        <w:t xml:space="preserve">e </w:t>
      </w:r>
      <w:proofErr w:type="spellStart"/>
      <w:r>
        <w:rPr>
          <w:rFonts w:ascii="FiraSans-Regular" w:hAnsi="FiraSans-Regular" w:cs="FiraSans-Regular"/>
          <w:color w:val="000000"/>
        </w:rPr>
        <w:t>Foul</w:t>
      </w:r>
      <w:proofErr w:type="spellEnd"/>
      <w:r>
        <w:rPr>
          <w:rFonts w:ascii="FiraSans-Regular" w:hAnsi="FiraSans-Regular" w:cs="FiraSans-Regular"/>
          <w:color w:val="000000"/>
        </w:rPr>
        <w:t xml:space="preserve"> est un cours d’eau côtier qui traverse les communes de Plourin et de Landunvez pour rejoindre la mer au niveau de la </w:t>
      </w:r>
      <w:r>
        <w:rPr>
          <w:rFonts w:ascii="FiraSans-Bold" w:hAnsi="FiraSans-Bold" w:cs="FiraSans-Bold"/>
          <w:b/>
          <w:bCs/>
          <w:color w:val="000000"/>
        </w:rPr>
        <w:t xml:space="preserve">plage de </w:t>
      </w:r>
      <w:proofErr w:type="spellStart"/>
      <w:r>
        <w:rPr>
          <w:rFonts w:ascii="FiraSans-Bold" w:hAnsi="FiraSans-Bold" w:cs="FiraSans-Bold"/>
          <w:b/>
          <w:bCs/>
          <w:color w:val="000000"/>
        </w:rPr>
        <w:t>Penfoul</w:t>
      </w:r>
      <w:proofErr w:type="spellEnd"/>
      <w:r>
        <w:rPr>
          <w:rFonts w:ascii="FiraSans-Regular" w:hAnsi="FiraSans-Regular" w:cs="FiraSans-Regular"/>
          <w:color w:val="000000"/>
        </w:rPr>
        <w:t>.</w:t>
      </w:r>
    </w:p>
    <w:p w14:paraId="11D98B8E"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Le bassin versant de ce cours d’eau est occupé par de vastes parcelles agricoles. Plusieurs exploitations bovines et porcines se situent à proximité immédiate de son lit, dont une importante exploitation industrielle d’élevage porcin (26 000 porcs produits par an)</w:t>
      </w:r>
    </w:p>
    <w:p w14:paraId="61CB78B6" w14:textId="77777777" w:rsidR="0017615D" w:rsidRDefault="0017615D">
      <w:pPr>
        <w:pStyle w:val="Standard"/>
        <w:spacing w:after="0" w:line="240" w:lineRule="auto"/>
        <w:rPr>
          <w:rFonts w:ascii="FiraSans-Bold" w:hAnsi="FiraSans-Bold" w:cs="FiraSans-Bold"/>
          <w:b/>
          <w:bCs/>
          <w:color w:val="000000"/>
          <w:sz w:val="21"/>
          <w:szCs w:val="21"/>
        </w:rPr>
      </w:pPr>
    </w:p>
    <w:p w14:paraId="55E2CBD0" w14:textId="77777777" w:rsidR="0017615D" w:rsidRDefault="0017615D">
      <w:pPr>
        <w:pStyle w:val="Standard"/>
        <w:spacing w:after="0" w:line="240" w:lineRule="auto"/>
      </w:pPr>
    </w:p>
    <w:p w14:paraId="78B1C167" w14:textId="77777777" w:rsidR="0017615D" w:rsidRDefault="0017615D">
      <w:pPr>
        <w:pStyle w:val="Standard"/>
        <w:spacing w:after="0" w:line="240" w:lineRule="auto"/>
        <w:rPr>
          <w:rFonts w:ascii="FiraSans-Bold" w:hAnsi="FiraSans-Bold" w:cs="FiraSans-Bold"/>
          <w:b/>
          <w:bCs/>
          <w:color w:val="000000"/>
          <w:sz w:val="21"/>
          <w:szCs w:val="21"/>
        </w:rPr>
      </w:pPr>
    </w:p>
    <w:p w14:paraId="56557A43" w14:textId="77777777" w:rsidR="0017615D" w:rsidRDefault="00000000">
      <w:pPr>
        <w:pStyle w:val="Standard"/>
        <w:spacing w:after="0" w:line="240" w:lineRule="auto"/>
        <w:rPr>
          <w:rFonts w:ascii="FiraSans-Bold" w:hAnsi="FiraSans-Bold" w:cs="FiraSans-Bold"/>
          <w:b/>
          <w:bCs/>
          <w:color w:val="000000"/>
          <w:sz w:val="21"/>
          <w:szCs w:val="21"/>
        </w:rPr>
      </w:pPr>
      <w:r>
        <w:rPr>
          <w:rFonts w:ascii="FiraSans-Bold" w:hAnsi="FiraSans-Bold" w:cs="FiraSans-Bold"/>
          <w:b/>
          <w:bCs/>
          <w:color w:val="000000"/>
          <w:sz w:val="21"/>
          <w:szCs w:val="21"/>
        </w:rPr>
        <w:t>Point de prélèvement</w:t>
      </w:r>
    </w:p>
    <w:p w14:paraId="28404145" w14:textId="77777777" w:rsidR="0017615D" w:rsidRDefault="0017615D">
      <w:pPr>
        <w:pStyle w:val="Standard"/>
        <w:spacing w:after="0" w:line="240" w:lineRule="auto"/>
      </w:pPr>
    </w:p>
    <w:p w14:paraId="4414C13E" w14:textId="77777777" w:rsidR="0017615D" w:rsidRDefault="0017615D">
      <w:pPr>
        <w:pStyle w:val="Standard"/>
        <w:spacing w:after="0" w:line="240" w:lineRule="auto"/>
        <w:rPr>
          <w:rFonts w:ascii="FiraSans-Bold" w:hAnsi="FiraSans-Bold" w:cs="FiraSans-Bold"/>
          <w:b/>
          <w:bCs/>
          <w:color w:val="000000"/>
          <w:sz w:val="21"/>
          <w:szCs w:val="21"/>
        </w:rPr>
      </w:pPr>
    </w:p>
    <w:p w14:paraId="6B4644CF" w14:textId="77777777" w:rsidR="0017615D" w:rsidRDefault="00000000">
      <w:pPr>
        <w:pStyle w:val="Standard"/>
        <w:spacing w:after="0" w:line="240" w:lineRule="auto"/>
        <w:rPr>
          <w:rFonts w:ascii="FiraSans-Italic" w:hAnsi="FiraSans-Italic" w:cs="FiraSans-Italic"/>
          <w:i/>
          <w:iCs/>
          <w:color w:val="5B277D"/>
          <w:sz w:val="28"/>
          <w:szCs w:val="28"/>
        </w:rPr>
      </w:pPr>
      <w:r>
        <w:rPr>
          <w:rFonts w:ascii="FiraSans-Italic" w:hAnsi="FiraSans-Italic" w:cs="FiraSans-Italic"/>
          <w:i/>
          <w:iCs/>
          <w:color w:val="5B277D"/>
          <w:sz w:val="28"/>
          <w:szCs w:val="28"/>
        </w:rPr>
        <w:t>Ruisseau du Château</w:t>
      </w:r>
    </w:p>
    <w:p w14:paraId="01CA9883" w14:textId="77777777" w:rsidR="0017615D" w:rsidRDefault="0017615D">
      <w:pPr>
        <w:pStyle w:val="Standard"/>
        <w:spacing w:after="0" w:line="240" w:lineRule="auto"/>
        <w:rPr>
          <w:rFonts w:ascii="FiraSans-Regular" w:hAnsi="FiraSans-Regular" w:cs="FiraSans-Regular"/>
          <w:color w:val="000000"/>
        </w:rPr>
      </w:pPr>
    </w:p>
    <w:p w14:paraId="54498EDD" w14:textId="77777777" w:rsidR="0017615D" w:rsidRDefault="0017615D">
      <w:pPr>
        <w:pStyle w:val="Standard"/>
        <w:spacing w:after="0" w:line="240" w:lineRule="auto"/>
      </w:pPr>
    </w:p>
    <w:p w14:paraId="24FA93C0" w14:textId="77777777" w:rsidR="0017615D" w:rsidRDefault="0017615D">
      <w:pPr>
        <w:pStyle w:val="Standard"/>
        <w:spacing w:after="0" w:line="240" w:lineRule="auto"/>
        <w:rPr>
          <w:rFonts w:ascii="FiraSans-Bold" w:hAnsi="FiraSans-Bold" w:cs="FiraSans-Bold"/>
          <w:b/>
          <w:bCs/>
          <w:color w:val="000000"/>
          <w:sz w:val="21"/>
          <w:szCs w:val="21"/>
        </w:rPr>
      </w:pPr>
    </w:p>
    <w:p w14:paraId="3C02E09A" w14:textId="77777777" w:rsidR="0017615D" w:rsidRDefault="00000000">
      <w:pPr>
        <w:pStyle w:val="Standard"/>
        <w:spacing w:after="0" w:line="240" w:lineRule="auto"/>
      </w:pPr>
      <w:r>
        <w:rPr>
          <w:rFonts w:ascii="FiraSans-Regular" w:hAnsi="FiraSans-Regular" w:cs="FiraSans-Regular"/>
        </w:rPr>
        <w:t xml:space="preserve">La rivière du </w:t>
      </w:r>
      <w:r>
        <w:rPr>
          <w:rFonts w:ascii="FiraSans-Bold" w:hAnsi="FiraSans-Bold" w:cs="FiraSans-Bold"/>
          <w:b/>
          <w:bCs/>
        </w:rPr>
        <w:t xml:space="preserve">Château </w:t>
      </w:r>
      <w:r>
        <w:rPr>
          <w:rFonts w:ascii="FiraSans-Regular" w:hAnsi="FiraSans-Regular" w:cs="FiraSans-Regular"/>
        </w:rPr>
        <w:t>est un tout petit cours d’eau qui prend sa source entre les hameaux de Ti</w:t>
      </w:r>
    </w:p>
    <w:p w14:paraId="556F4218" w14:textId="77777777" w:rsidR="0017615D" w:rsidRDefault="00000000">
      <w:pPr>
        <w:pStyle w:val="Standard"/>
        <w:spacing w:after="0" w:line="240" w:lineRule="auto"/>
        <w:rPr>
          <w:rFonts w:ascii="FiraSans-Regular" w:hAnsi="FiraSans-Regular" w:cs="FiraSans-Regular"/>
        </w:rPr>
      </w:pPr>
      <w:proofErr w:type="spellStart"/>
      <w:r>
        <w:rPr>
          <w:rFonts w:ascii="FiraSans-Regular" w:hAnsi="FiraSans-Regular" w:cs="FiraSans-Regular"/>
        </w:rPr>
        <w:t>Pri</w:t>
      </w:r>
      <w:proofErr w:type="spellEnd"/>
      <w:r>
        <w:rPr>
          <w:rFonts w:ascii="FiraSans-Regular" w:hAnsi="FiraSans-Regular" w:cs="FiraSans-Regular"/>
        </w:rPr>
        <w:t xml:space="preserve"> et </w:t>
      </w:r>
      <w:proofErr w:type="spellStart"/>
      <w:r>
        <w:rPr>
          <w:rFonts w:ascii="FiraSans-Regular" w:hAnsi="FiraSans-Regular" w:cs="FiraSans-Regular"/>
        </w:rPr>
        <w:t>Quéléret</w:t>
      </w:r>
      <w:proofErr w:type="spellEnd"/>
      <w:r>
        <w:rPr>
          <w:rFonts w:ascii="FiraSans-Regular" w:hAnsi="FiraSans-Regular" w:cs="FiraSans-Regular"/>
        </w:rPr>
        <w:t xml:space="preserve"> à </w:t>
      </w:r>
      <w:proofErr w:type="spellStart"/>
      <w:r>
        <w:rPr>
          <w:rFonts w:ascii="FiraSans-Regular" w:hAnsi="FiraSans-Regular" w:cs="FiraSans-Regular"/>
        </w:rPr>
        <w:t>landunvez</w:t>
      </w:r>
      <w:proofErr w:type="spellEnd"/>
      <w:r>
        <w:rPr>
          <w:rFonts w:ascii="FiraSans-Regular" w:hAnsi="FiraSans-Regular" w:cs="FiraSans-Regular"/>
        </w:rPr>
        <w:t xml:space="preserve">. Son bassin versant est dominé par les terres cultivées ou les pâtures. Les hameaux de </w:t>
      </w:r>
      <w:proofErr w:type="spellStart"/>
      <w:r>
        <w:rPr>
          <w:rFonts w:ascii="FiraSans-Regular" w:hAnsi="FiraSans-Regular" w:cs="FiraSans-Regular"/>
        </w:rPr>
        <w:t>Quéléret</w:t>
      </w:r>
      <w:proofErr w:type="spellEnd"/>
      <w:r>
        <w:rPr>
          <w:rFonts w:ascii="FiraSans-Regular" w:hAnsi="FiraSans-Regular" w:cs="FiraSans-Regular"/>
        </w:rPr>
        <w:t xml:space="preserve"> et </w:t>
      </w:r>
      <w:proofErr w:type="spellStart"/>
      <w:r>
        <w:rPr>
          <w:rFonts w:ascii="FiraSans-Regular" w:hAnsi="FiraSans-Regular" w:cs="FiraSans-Regular"/>
        </w:rPr>
        <w:t>Trémazan</w:t>
      </w:r>
      <w:proofErr w:type="spellEnd"/>
      <w:r>
        <w:rPr>
          <w:rFonts w:ascii="FiraSans-Regular" w:hAnsi="FiraSans-Regular" w:cs="FiraSans-Regular"/>
        </w:rPr>
        <w:t xml:space="preserve"> à l’ouest ainsi que le village de Kersaint, à l’est peuvent l’impacter.</w:t>
      </w:r>
    </w:p>
    <w:p w14:paraId="28477DDE" w14:textId="77777777" w:rsidR="0017615D" w:rsidRDefault="00000000">
      <w:pPr>
        <w:pStyle w:val="Standard"/>
        <w:spacing w:after="0" w:line="240" w:lineRule="auto"/>
      </w:pPr>
      <w:r>
        <w:rPr>
          <w:rFonts w:ascii="FiraSans-Regular" w:hAnsi="FiraSans-Regular" w:cs="FiraSans-Regular"/>
        </w:rPr>
        <w:t xml:space="preserve">Ce ruisseau se jette sur la </w:t>
      </w:r>
      <w:r>
        <w:rPr>
          <w:rFonts w:ascii="FiraSans-Bold" w:hAnsi="FiraSans-Bold" w:cs="FiraSans-Bold"/>
          <w:b/>
          <w:bCs/>
        </w:rPr>
        <w:t xml:space="preserve">plage du Château </w:t>
      </w:r>
      <w:r>
        <w:rPr>
          <w:rFonts w:ascii="FiraSans-Regular" w:hAnsi="FiraSans-Regular" w:cs="FiraSans-Regular"/>
        </w:rPr>
        <w:t>à Landunvez.</w:t>
      </w:r>
    </w:p>
    <w:p w14:paraId="59B47DBF" w14:textId="77777777" w:rsidR="0017615D" w:rsidRDefault="0017615D">
      <w:pPr>
        <w:pStyle w:val="Standard"/>
        <w:spacing w:after="0" w:line="240" w:lineRule="auto"/>
        <w:rPr>
          <w:rFonts w:ascii="FiraSans-Regular" w:hAnsi="FiraSans-Regular" w:cs="FiraSans-Regular"/>
        </w:rPr>
      </w:pPr>
    </w:p>
    <w:p w14:paraId="7C48E8E4" w14:textId="77777777" w:rsidR="0017615D" w:rsidRDefault="00000000">
      <w:pPr>
        <w:pStyle w:val="Standard"/>
        <w:spacing w:after="0" w:line="240" w:lineRule="auto"/>
      </w:pPr>
      <w:r>
        <w:rPr>
          <w:rFonts w:ascii="FiraSans-Regular" w:hAnsi="FiraSans-Regular" w:cs="FiraSans-Regular"/>
        </w:rPr>
        <w:t>Points de prélèvement</w:t>
      </w:r>
    </w:p>
    <w:p w14:paraId="141B713C" w14:textId="77777777" w:rsidR="0017615D" w:rsidRDefault="0017615D">
      <w:pPr>
        <w:pStyle w:val="Standard"/>
        <w:spacing w:after="0" w:line="240" w:lineRule="auto"/>
        <w:rPr>
          <w:rFonts w:ascii="FiraSans-Bold" w:hAnsi="FiraSans-Bold" w:cs="FiraSans-Bold"/>
          <w:b/>
          <w:bCs/>
          <w:color w:val="000000"/>
          <w:sz w:val="32"/>
          <w:szCs w:val="32"/>
        </w:rPr>
      </w:pPr>
    </w:p>
    <w:p w14:paraId="7BD3CEC1" w14:textId="77777777" w:rsidR="0017615D" w:rsidRDefault="00000000">
      <w:pPr>
        <w:pStyle w:val="Standard"/>
        <w:spacing w:after="0" w:line="240" w:lineRule="auto"/>
        <w:rPr>
          <w:rFonts w:ascii="FiraSans-Bold" w:hAnsi="FiraSans-Bold" w:cs="FiraSans-Bold"/>
          <w:b/>
          <w:bCs/>
          <w:color w:val="000000"/>
          <w:sz w:val="32"/>
          <w:szCs w:val="32"/>
        </w:rPr>
      </w:pPr>
      <w:r>
        <w:rPr>
          <w:rFonts w:ascii="FiraSans-Bold" w:hAnsi="FiraSans-Bold" w:cs="FiraSans-Bold"/>
          <w:b/>
          <w:bCs/>
          <w:color w:val="000000"/>
          <w:sz w:val="32"/>
          <w:szCs w:val="32"/>
        </w:rPr>
        <w:t>Surveillance de la qualité des eaux par le SAGE</w:t>
      </w:r>
    </w:p>
    <w:p w14:paraId="07AFB8A7"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xml:space="preserve">Les sites surveillés sont situés dans le Bas Léon, entre l’aber </w:t>
      </w:r>
      <w:proofErr w:type="spellStart"/>
      <w:r>
        <w:rPr>
          <w:rFonts w:ascii="FiraSans-Regular" w:hAnsi="FiraSans-Regular" w:cs="FiraSans-Regular"/>
          <w:color w:val="000000"/>
        </w:rPr>
        <w:t>Ildut</w:t>
      </w:r>
      <w:proofErr w:type="spellEnd"/>
      <w:r>
        <w:rPr>
          <w:rFonts w:ascii="FiraSans-Regular" w:hAnsi="FiraSans-Regular" w:cs="FiraSans-Regular"/>
          <w:color w:val="000000"/>
        </w:rPr>
        <w:t xml:space="preserve"> et l’aber Benoît, dans un territoire repéré L.P.K par le SAGE. (Landunvez Ploudalmézeau </w:t>
      </w:r>
      <w:proofErr w:type="spellStart"/>
      <w:r>
        <w:rPr>
          <w:rFonts w:ascii="FiraSans-Regular" w:hAnsi="FiraSans-Regular" w:cs="FiraSans-Regular"/>
          <w:color w:val="000000"/>
        </w:rPr>
        <w:t>Kouer</w:t>
      </w:r>
      <w:proofErr w:type="spellEnd"/>
      <w:r>
        <w:rPr>
          <w:rFonts w:ascii="FiraSans-Regular" w:hAnsi="FiraSans-Regular" w:cs="FiraSans-Regular"/>
          <w:color w:val="000000"/>
        </w:rPr>
        <w:t xml:space="preserve"> </w:t>
      </w:r>
      <w:proofErr w:type="spellStart"/>
      <w:r>
        <w:rPr>
          <w:rFonts w:ascii="FiraSans-Regular" w:hAnsi="FiraSans-Regular" w:cs="FiraSans-Regular"/>
          <w:color w:val="000000"/>
        </w:rPr>
        <w:t>ar</w:t>
      </w:r>
      <w:proofErr w:type="spellEnd"/>
      <w:r>
        <w:rPr>
          <w:rFonts w:ascii="FiraSans-Regular" w:hAnsi="FiraSans-Regular" w:cs="FiraSans-Regular"/>
          <w:color w:val="000000"/>
        </w:rPr>
        <w:t xml:space="preserve"> </w:t>
      </w:r>
      <w:proofErr w:type="spellStart"/>
      <w:r>
        <w:rPr>
          <w:rFonts w:ascii="FiraSans-Regular" w:hAnsi="FiraSans-Regular" w:cs="FiraSans-Regular"/>
          <w:color w:val="000000"/>
        </w:rPr>
        <w:t>Frout</w:t>
      </w:r>
      <w:proofErr w:type="spellEnd"/>
      <w:r>
        <w:rPr>
          <w:rFonts w:ascii="FiraSans-Regular" w:hAnsi="FiraSans-Regular" w:cs="FiraSans-Regular"/>
          <w:color w:val="000000"/>
        </w:rPr>
        <w:t xml:space="preserve"> )</w:t>
      </w:r>
    </w:p>
    <w:p w14:paraId="7B4B9FED"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Ils correspondent aux plages d’estuaires de ruisseaux côtiers fortement exposées aux pollutions bactériennes durant la saison estivale.</w:t>
      </w:r>
    </w:p>
    <w:p w14:paraId="1F434F52"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Les stations du SAGE assurent une surveillance bactériologique et physico-chimique des eaux douces au niveau des exutoires des rivières, juste avant qu’elles ne rejoignent la mer.</w:t>
      </w:r>
    </w:p>
    <w:p w14:paraId="7446B8F4"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Caractéristiques de la surveillance :</w:t>
      </w:r>
    </w:p>
    <w:p w14:paraId="5832635F"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La surveillance du SAGE suit deux protocoles distincts. :</w:t>
      </w:r>
    </w:p>
    <w:p w14:paraId="201B21BC"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Le premier est un suivi « calendaire » consistant, pour chaque site, à réaliser une analyse aléatoire mensuel de 2017 à 2019 , puis moins fréquent pour certains points de mesure à partir de 2020 (</w:t>
      </w:r>
      <w:proofErr w:type="spellStart"/>
      <w:r>
        <w:rPr>
          <w:rFonts w:ascii="FiraSans-Regular" w:hAnsi="FiraSans-Regular" w:cs="FiraSans-Regular"/>
          <w:color w:val="000000"/>
        </w:rPr>
        <w:t>Foul</w:t>
      </w:r>
      <w:proofErr w:type="spellEnd"/>
      <w:r>
        <w:rPr>
          <w:rFonts w:ascii="FiraSans-Regular" w:hAnsi="FiraSans-Regular" w:cs="FiraSans-Regular"/>
          <w:color w:val="000000"/>
        </w:rPr>
        <w:t>, Kersaint par exemple);</w:t>
      </w:r>
    </w:p>
    <w:p w14:paraId="4BE9E431" w14:textId="77777777" w:rsidR="0017615D" w:rsidRDefault="00000000">
      <w:pPr>
        <w:pStyle w:val="Standard"/>
        <w:spacing w:after="0" w:line="240" w:lineRule="auto"/>
      </w:pPr>
      <w:r>
        <w:rPr>
          <w:rFonts w:ascii="FiraSans-Regular" w:hAnsi="FiraSans-Regular" w:cs="FiraSans-Regular"/>
          <w:color w:val="000000"/>
        </w:rPr>
        <w:t>- Le second est un suivi « pluie ». Il semblerait que ce critère soit déclenché si la pluviométrie sur les 24 dernières heures dépasse 10 mm mais il n’est pas précisé quelle est la station météorologique de référence (</w:t>
      </w:r>
      <w:r>
        <w:rPr>
          <w:rFonts w:ascii="FiraSans-Italic" w:hAnsi="FiraSans-Italic" w:cs="FiraSans-Italic"/>
          <w:i/>
          <w:iCs/>
          <w:color w:val="000000"/>
        </w:rPr>
        <w:t>Il semblerait, d’après le profil</w:t>
      </w:r>
    </w:p>
    <w:p w14:paraId="66E3FCCC" w14:textId="77777777" w:rsidR="0017615D" w:rsidRDefault="0017615D">
      <w:pPr>
        <w:pStyle w:val="Standard"/>
        <w:spacing w:after="0" w:line="240" w:lineRule="auto"/>
        <w:rPr>
          <w:rFonts w:ascii="FiraSans-Regular" w:hAnsi="FiraSans-Regular" w:cs="FiraSans-Regular"/>
          <w:color w:val="000000"/>
        </w:rPr>
      </w:pPr>
    </w:p>
    <w:p w14:paraId="53660582" w14:textId="77777777" w:rsidR="0017615D" w:rsidRDefault="00000000">
      <w:pPr>
        <w:pStyle w:val="Standard"/>
        <w:spacing w:after="0" w:line="240" w:lineRule="auto"/>
        <w:rPr>
          <w:rFonts w:ascii="FiraSans-BoldItalic" w:hAnsi="FiraSans-BoldItalic" w:cs="FiraSans-BoldItalic"/>
          <w:b/>
          <w:bCs/>
          <w:i/>
          <w:iCs/>
          <w:color w:val="000000"/>
          <w:sz w:val="18"/>
          <w:szCs w:val="18"/>
        </w:rPr>
      </w:pPr>
      <w:r>
        <w:rPr>
          <w:rFonts w:ascii="FiraSans-BoldItalic" w:hAnsi="FiraSans-BoldItalic" w:cs="FiraSans-BoldItalic"/>
          <w:b/>
          <w:bCs/>
          <w:i/>
          <w:iCs/>
          <w:color w:val="000000"/>
          <w:sz w:val="18"/>
          <w:szCs w:val="18"/>
        </w:rPr>
        <w:t>Analyse des résultats de la surveillance bactériologique des cours d’eau du nord du Pays d’Iroise</w:t>
      </w:r>
    </w:p>
    <w:p w14:paraId="0BEE3F8B" w14:textId="77777777" w:rsidR="0017615D" w:rsidRDefault="00000000">
      <w:pPr>
        <w:pStyle w:val="Standard"/>
        <w:spacing w:after="0" w:line="240" w:lineRule="auto"/>
        <w:rPr>
          <w:rFonts w:ascii="FiraSans-Italic" w:hAnsi="FiraSans-Italic" w:cs="FiraSans-Italic"/>
          <w:i/>
          <w:iCs/>
          <w:color w:val="000000"/>
        </w:rPr>
      </w:pPr>
      <w:proofErr w:type="gramStart"/>
      <w:r>
        <w:rPr>
          <w:rFonts w:ascii="FiraSans-Italic" w:hAnsi="FiraSans-Italic" w:cs="FiraSans-Italic"/>
          <w:i/>
          <w:iCs/>
          <w:color w:val="000000"/>
        </w:rPr>
        <w:t>de</w:t>
      </w:r>
      <w:proofErr w:type="gramEnd"/>
      <w:r>
        <w:rPr>
          <w:rFonts w:ascii="FiraSans-Italic" w:hAnsi="FiraSans-Italic" w:cs="FiraSans-Italic"/>
          <w:i/>
          <w:iCs/>
          <w:color w:val="000000"/>
        </w:rPr>
        <w:t xml:space="preserve"> baignade de la plage de </w:t>
      </w:r>
      <w:proofErr w:type="spellStart"/>
      <w:r>
        <w:rPr>
          <w:rFonts w:ascii="FiraSans-Italic" w:hAnsi="FiraSans-Italic" w:cs="FiraSans-Italic"/>
          <w:i/>
          <w:iCs/>
          <w:color w:val="000000"/>
        </w:rPr>
        <w:t>Penfoul</w:t>
      </w:r>
      <w:proofErr w:type="spellEnd"/>
      <w:r>
        <w:rPr>
          <w:rFonts w:ascii="FiraSans-Italic" w:hAnsi="FiraSans-Italic" w:cs="FiraSans-Italic"/>
          <w:i/>
          <w:iCs/>
          <w:color w:val="000000"/>
        </w:rPr>
        <w:t>, qu’il s’agisse de la station météo de</w:t>
      </w:r>
    </w:p>
    <w:p w14:paraId="4E087FE0" w14:textId="77777777" w:rsidR="0017615D" w:rsidRDefault="00000000">
      <w:pPr>
        <w:pStyle w:val="Standard"/>
        <w:spacing w:after="0" w:line="240" w:lineRule="auto"/>
      </w:pPr>
      <w:r>
        <w:rPr>
          <w:rFonts w:ascii="FiraSans-Italic" w:hAnsi="FiraSans-Italic" w:cs="FiraSans-Italic"/>
          <w:i/>
          <w:iCs/>
          <w:color w:val="000000"/>
        </w:rPr>
        <w:t>Plouguerneau</w:t>
      </w:r>
      <w:r>
        <w:rPr>
          <w:rFonts w:ascii="FiraSans-Regular" w:hAnsi="FiraSans-Regular" w:cs="FiraSans-Regular"/>
          <w:color w:val="000000"/>
        </w:rPr>
        <w:t>). Un seul prélèvement est réalisé pour chaque événement pluvieux, dans chacun des sites du réseau calendaire</w:t>
      </w:r>
    </w:p>
    <w:p w14:paraId="371EA00C"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lastRenderedPageBreak/>
        <w:t>Les paramètres choisis pour échantillonner les événements pluvieux ne sont pas clairs, sans doute faute de documentation sur la stratégie de suivi. En particulier, il semble y avoir des contradictions avec la situation météorologique constatée par le préleveur ; les critères et les références (prévision, observation ? En quelle station?) utilisées pour déclencher un prélèvement « pluie » ne sont pas connus, non plus que le moment du prélèvement (au maximum de pluviométrie ? Un certain temps après?). IL est donc délicat dans ces conditions d’aller très loin dans l’interprétation des données du suivi « pluie ».</w:t>
      </w:r>
    </w:p>
    <w:p w14:paraId="2CEEC6E0" w14:textId="77777777" w:rsidR="0017615D" w:rsidRDefault="0017615D">
      <w:pPr>
        <w:pStyle w:val="Standard"/>
        <w:spacing w:after="0" w:line="240" w:lineRule="auto"/>
        <w:rPr>
          <w:rFonts w:ascii="FiraSans-Bold" w:hAnsi="FiraSans-Bold" w:cs="FiraSans-Bold"/>
          <w:b/>
          <w:bCs/>
          <w:color w:val="000000"/>
          <w:sz w:val="32"/>
          <w:szCs w:val="32"/>
        </w:rPr>
      </w:pPr>
    </w:p>
    <w:p w14:paraId="5F504309" w14:textId="77777777" w:rsidR="0017615D" w:rsidRDefault="00000000">
      <w:pPr>
        <w:pStyle w:val="Standard"/>
        <w:spacing w:after="0" w:line="240" w:lineRule="auto"/>
        <w:rPr>
          <w:rFonts w:ascii="FiraSans-Bold" w:hAnsi="FiraSans-Bold" w:cs="FiraSans-Bold"/>
          <w:b/>
          <w:bCs/>
          <w:color w:val="000000"/>
          <w:sz w:val="32"/>
          <w:szCs w:val="32"/>
        </w:rPr>
      </w:pPr>
      <w:r>
        <w:rPr>
          <w:rFonts w:ascii="FiraSans-Bold" w:hAnsi="FiraSans-Bold" w:cs="FiraSans-Bold"/>
          <w:b/>
          <w:bCs/>
          <w:color w:val="000000"/>
          <w:sz w:val="32"/>
          <w:szCs w:val="32"/>
        </w:rPr>
        <w:t>Données utilisées pour cette étude</w:t>
      </w:r>
    </w:p>
    <w:p w14:paraId="25288AEF"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Ces données se limitent à celles fournies dans le fichier CCPI.</w:t>
      </w:r>
    </w:p>
    <w:p w14:paraId="1F66C46C"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Point de prélèvement</w:t>
      </w:r>
    </w:p>
    <w:p w14:paraId="448A35A8"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La position des points de prélèvement a été vérifiée par comparaison avec la base de données</w:t>
      </w:r>
    </w:p>
    <w:p w14:paraId="05394062"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SANDRE, dont les données ont été consultées à travers le site NAIADES</w:t>
      </w:r>
    </w:p>
    <w:p w14:paraId="0067949F" w14:textId="77777777" w:rsidR="0017615D" w:rsidRDefault="00000000">
      <w:pPr>
        <w:pStyle w:val="Standard"/>
        <w:spacing w:after="0" w:line="240" w:lineRule="auto"/>
      </w:pPr>
      <w:r>
        <w:rPr>
          <w:rFonts w:ascii="FiraSans-Regular" w:hAnsi="FiraSans-Regular" w:cs="FiraSans-Regular"/>
          <w:color w:val="000000"/>
        </w:rPr>
        <w:t>(</w:t>
      </w:r>
      <w:proofErr w:type="gramStart"/>
      <w:r>
        <w:rPr>
          <w:rFonts w:ascii="FiraSans-Regular" w:hAnsi="FiraSans-Regular" w:cs="FiraSans-Regular"/>
          <w:color w:val="000081"/>
        </w:rPr>
        <w:t>http://www.naiades.eaufrance.fr/</w:t>
      </w:r>
      <w:proofErr w:type="gramEnd"/>
      <w:r>
        <w:rPr>
          <w:rFonts w:ascii="FiraSans-Regular" w:hAnsi="FiraSans-Regular" w:cs="FiraSans-Regular"/>
          <w:color w:val="000000"/>
        </w:rPr>
        <w:t>); quelques-unes seulement des données du SAGE y figurent apparemment, mais elles ont permis de confirmer que les prélèvements étaient bien réalisés aux points référencés par SANDRE.</w:t>
      </w:r>
    </w:p>
    <w:p w14:paraId="20BD40E6" w14:textId="77777777" w:rsidR="0017615D" w:rsidRDefault="0017615D">
      <w:pPr>
        <w:pStyle w:val="Standard"/>
        <w:spacing w:after="0" w:line="240" w:lineRule="auto"/>
        <w:rPr>
          <w:rFonts w:ascii="FiraSans-Regular" w:hAnsi="FiraSans-Regular" w:cs="FiraSans-Regular"/>
          <w:color w:val="000000"/>
        </w:rPr>
      </w:pPr>
    </w:p>
    <w:p w14:paraId="176F86AF"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Météorologie</w:t>
      </w:r>
    </w:p>
    <w:p w14:paraId="2C8EA23F"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On ne disposait malheureusement pas des données météorologiques associées aux prélèvements, alors que l’étude confirme la corrélation étroite entre pollution bactériologique des cours d’eau et pluviométrie sur leurs bassins versants. Cette absence limite la portée de l’analyse des données « pluie », pour laquelle on a adopté une approche sans doute trop conservatrice : seules ont été retenues comme « mesures pluie » les mesures du « suivi pluie » pour laquelle le préleveur avait confirmé la situation « pluie » ; ceci conduit de fait à classer les mesures en trois séries :</w:t>
      </w:r>
    </w:p>
    <w:p w14:paraId="76F306FA"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 temps sec » : mesures de la surveillance correspondant à une météo renseignée de type « temps sec », même en cas de suivi pluie ;</w:t>
      </w:r>
    </w:p>
    <w:p w14:paraId="645F9895"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 pluie » : mesures du suivi pluie et mesures de la surveillance calendaire associées à une météo observée « pluie »,</w:t>
      </w:r>
    </w:p>
    <w:p w14:paraId="426D7E65"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 temps humide » : les autres mesures</w:t>
      </w:r>
    </w:p>
    <w:p w14:paraId="7D96C29A"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Seules les deux premières situations ont été analysées ; pour la plupart des cours d’eau, ceci suffit pour caractériser la qualité moyenne du cours d’eau par temps sec (« bruit de fond ») et l’influence de la pluviométrie (d’autant que celle-ci est généralement forte ou très forte).</w:t>
      </w:r>
    </w:p>
    <w:p w14:paraId="1BB48CF4" w14:textId="77777777" w:rsidR="0017615D" w:rsidRDefault="00000000">
      <w:pPr>
        <w:pStyle w:val="Standard"/>
        <w:spacing w:after="0" w:line="240" w:lineRule="auto"/>
        <w:rPr>
          <w:rFonts w:ascii="FiraSans-BoldItalic" w:hAnsi="FiraSans-BoldItalic" w:cs="FiraSans-BoldItalic"/>
          <w:b/>
          <w:bCs/>
          <w:i/>
          <w:iCs/>
          <w:sz w:val="18"/>
          <w:szCs w:val="18"/>
        </w:rPr>
      </w:pPr>
      <w:r>
        <w:rPr>
          <w:rFonts w:ascii="FiraSans-BoldItalic" w:hAnsi="FiraSans-BoldItalic" w:cs="FiraSans-BoldItalic"/>
          <w:b/>
          <w:bCs/>
          <w:i/>
          <w:iCs/>
          <w:sz w:val="18"/>
          <w:szCs w:val="18"/>
        </w:rPr>
        <w:t>Analyse des résultats de la surveillance bactériologique des cours d’eau du nord du Pays d’Iroise</w:t>
      </w:r>
    </w:p>
    <w:p w14:paraId="78901B9E" w14:textId="77777777" w:rsidR="0017615D" w:rsidRDefault="0017615D">
      <w:pPr>
        <w:pStyle w:val="Standard"/>
        <w:spacing w:after="0" w:line="240" w:lineRule="auto"/>
        <w:rPr>
          <w:rFonts w:ascii="FiraSans-Regular" w:hAnsi="FiraSans-Regular" w:cs="FiraSans-Regular"/>
        </w:rPr>
      </w:pPr>
    </w:p>
    <w:p w14:paraId="4B807854"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Séries de données</w:t>
      </w:r>
    </w:p>
    <w:p w14:paraId="1A951924"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figure ci-dessous montre la répartition temporelle des mesures.</w:t>
      </w:r>
    </w:p>
    <w:p w14:paraId="64F23FC2" w14:textId="77777777" w:rsidR="0017615D" w:rsidRDefault="0017615D">
      <w:pPr>
        <w:pStyle w:val="Standard"/>
        <w:spacing w:after="0" w:line="240" w:lineRule="auto"/>
        <w:rPr>
          <w:rFonts w:ascii="FiraSans-Regular" w:hAnsi="FiraSans-Regular" w:cs="FiraSans-Regular"/>
        </w:rPr>
      </w:pPr>
    </w:p>
    <w:p w14:paraId="3C84F2D5" w14:textId="77777777" w:rsidR="0017615D" w:rsidRDefault="0017615D">
      <w:pPr>
        <w:pStyle w:val="Standard"/>
        <w:spacing w:after="0" w:line="240" w:lineRule="auto"/>
      </w:pPr>
    </w:p>
    <w:p w14:paraId="5364AACC" w14:textId="77777777" w:rsidR="0017615D" w:rsidRDefault="0017615D">
      <w:pPr>
        <w:pStyle w:val="Standard"/>
        <w:spacing w:after="0" w:line="240" w:lineRule="auto"/>
        <w:rPr>
          <w:rFonts w:ascii="FiraSans-Bold" w:hAnsi="FiraSans-Bold" w:cs="FiraSans-Bold"/>
          <w:b/>
          <w:bCs/>
          <w:color w:val="000000"/>
          <w:sz w:val="21"/>
          <w:szCs w:val="21"/>
        </w:rPr>
      </w:pPr>
    </w:p>
    <w:p w14:paraId="57F930A5"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De 2017 à 2019, 8 à 9 analyses de type « pluie » étaient réalisés par an. On constate que le nombre d’analyses de ce type se réduit pour certains sites à partir de 2020. Apparemment, les modalités de la surveillance calendaire ont aussi été modifiées au même moment.</w:t>
      </w:r>
    </w:p>
    <w:p w14:paraId="0DCC104C"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On ne disposait d’aucune information sur les protocoles de mesure. Cette question est pourtant essentielle s’agissant du suivi « pluie », dans la mesure où les événements pluvieux peuvent être courts, d’importance très variable, et la réponse du cours d’eau est généralement très rapide compte tenu de la taille réduite des bassins versants : quand était déclenchée une mesure « pluie », suivant quels critères qualitatifs ou quantitatifs (pluviométrie en mm, prévision ou observation…), avec quel décalage éventuel entre le maximum de pluviométrie, ou le début de l’événement, et la mesure : toutes ces questions restent sans réponse, ce qui limite beaucoup les possibilités d’analyse.</w:t>
      </w:r>
    </w:p>
    <w:p w14:paraId="6899EBBB" w14:textId="77777777" w:rsidR="0017615D" w:rsidRDefault="0017615D">
      <w:pPr>
        <w:pStyle w:val="Standard"/>
        <w:spacing w:after="0" w:line="240" w:lineRule="auto"/>
        <w:rPr>
          <w:rFonts w:ascii="FiraSans-Regular" w:hAnsi="FiraSans-Regular" w:cs="FiraSans-Regular"/>
        </w:rPr>
      </w:pPr>
    </w:p>
    <w:p w14:paraId="73F540A5"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Paramètres surveillés</w:t>
      </w:r>
    </w:p>
    <w:p w14:paraId="22BDE05F"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lastRenderedPageBreak/>
        <w:t>Les paramètres surveillés sont repérés sur la première ligne de l’extrait suivant :</w:t>
      </w:r>
    </w:p>
    <w:p w14:paraId="69555BAD" w14:textId="77777777" w:rsidR="0017615D" w:rsidRDefault="0017615D">
      <w:pPr>
        <w:pStyle w:val="Standard"/>
        <w:spacing w:after="0" w:line="240" w:lineRule="auto"/>
        <w:rPr>
          <w:rFonts w:ascii="FiraSans-Regular" w:hAnsi="FiraSans-Regular" w:cs="FiraSans-Regular"/>
        </w:rPr>
      </w:pPr>
    </w:p>
    <w:p w14:paraId="0AAADA69" w14:textId="77777777" w:rsidR="0017615D" w:rsidRDefault="00000000">
      <w:pPr>
        <w:pStyle w:val="Standard"/>
        <w:spacing w:after="0" w:line="240" w:lineRule="auto"/>
      </w:pPr>
      <w:r>
        <w:rPr>
          <w:noProof/>
        </w:rPr>
        <w:drawing>
          <wp:inline distT="0" distB="0" distL="0" distR="0" wp14:anchorId="2783C4F5" wp14:editId="0527A11B">
            <wp:extent cx="5760720" cy="2032560"/>
            <wp:effectExtent l="0" t="0" r="0" b="5790"/>
            <wp:docPr id="1428393250" name="Image29" descr="Une image contenant calendrier&#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lum/>
                      <a:alphaModFix/>
                    </a:blip>
                    <a:srcRect/>
                    <a:stretch>
                      <a:fillRect/>
                    </a:stretch>
                  </pic:blipFill>
                  <pic:spPr>
                    <a:xfrm>
                      <a:off x="0" y="0"/>
                      <a:ext cx="5760720" cy="2032560"/>
                    </a:xfrm>
                    <a:prstGeom prst="rect">
                      <a:avLst/>
                    </a:prstGeom>
                    <a:noFill/>
                    <a:ln>
                      <a:noFill/>
                      <a:prstDash/>
                    </a:ln>
                  </pic:spPr>
                </pic:pic>
              </a:graphicData>
            </a:graphic>
          </wp:inline>
        </w:drawing>
      </w:r>
    </w:p>
    <w:p w14:paraId="5789AA76" w14:textId="77777777" w:rsidR="0017615D" w:rsidRDefault="0017615D">
      <w:pPr>
        <w:pStyle w:val="Standard"/>
        <w:spacing w:after="0" w:line="240" w:lineRule="auto"/>
        <w:rPr>
          <w:rFonts w:ascii="FiraSans-Bold" w:hAnsi="FiraSans-Bold" w:cs="FiraSans-Bold"/>
          <w:b/>
          <w:bCs/>
          <w:color w:val="000000"/>
          <w:sz w:val="21"/>
          <w:szCs w:val="21"/>
        </w:rPr>
      </w:pPr>
    </w:p>
    <w:p w14:paraId="575D532C" w14:textId="77777777" w:rsidR="0017615D" w:rsidRDefault="00000000">
      <w:pPr>
        <w:pStyle w:val="Standard"/>
        <w:spacing w:after="0" w:line="240" w:lineRule="auto"/>
        <w:rPr>
          <w:rFonts w:ascii="FiraSans-Italic" w:hAnsi="FiraSans-Italic" w:cs="FiraSans-Italic"/>
          <w:i/>
          <w:iCs/>
        </w:rPr>
      </w:pPr>
      <w:r>
        <w:rPr>
          <w:rFonts w:ascii="FiraSans-Italic" w:hAnsi="FiraSans-Italic" w:cs="FiraSans-Italic"/>
          <w:i/>
          <w:iCs/>
        </w:rPr>
        <w:t>Paramètres bactériologiques :</w:t>
      </w:r>
    </w:p>
    <w:p w14:paraId="324CA4D0"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Le paramètre </w:t>
      </w:r>
      <w:proofErr w:type="spellStart"/>
      <w:r>
        <w:rPr>
          <w:rFonts w:ascii="FiraSans-Regular" w:hAnsi="FiraSans-Regular" w:cs="FiraSans-Regular"/>
        </w:rPr>
        <w:t>E.Coli</w:t>
      </w:r>
      <w:proofErr w:type="spellEnd"/>
      <w:r>
        <w:rPr>
          <w:rFonts w:ascii="FiraSans-Regular" w:hAnsi="FiraSans-Regular" w:cs="FiraSans-Regular"/>
        </w:rPr>
        <w:t xml:space="preserve"> est systématiquement recherché.</w:t>
      </w:r>
    </w:p>
    <w:p w14:paraId="415B93A2"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 paramètre Entérocoques intestinaux n’est apparemment pas recherché pour tous les prélèvements.</w:t>
      </w:r>
    </w:p>
    <w:p w14:paraId="713B800C" w14:textId="77777777" w:rsidR="0017615D" w:rsidRDefault="00000000">
      <w:pPr>
        <w:pStyle w:val="Standard"/>
        <w:spacing w:after="0" w:line="240" w:lineRule="auto"/>
        <w:rPr>
          <w:rFonts w:ascii="FiraSans-Italic" w:hAnsi="FiraSans-Italic" w:cs="FiraSans-Italic"/>
          <w:i/>
          <w:iCs/>
        </w:rPr>
      </w:pPr>
      <w:r>
        <w:rPr>
          <w:rFonts w:ascii="FiraSans-Italic" w:hAnsi="FiraSans-Italic" w:cs="FiraSans-Italic"/>
          <w:i/>
          <w:iCs/>
        </w:rPr>
        <w:t>Paramètres physico-chimiques :</w:t>
      </w:r>
    </w:p>
    <w:p w14:paraId="12AC302B"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Pour chaque prélèvement, sont recherchés les </w:t>
      </w:r>
      <w:proofErr w:type="spellStart"/>
      <w:r>
        <w:rPr>
          <w:rFonts w:ascii="FiraSans-Regular" w:hAnsi="FiraSans-Regular" w:cs="FiraSans-Regular"/>
        </w:rPr>
        <w:t>orthophosphates</w:t>
      </w:r>
      <w:proofErr w:type="spellEnd"/>
      <w:r>
        <w:rPr>
          <w:rFonts w:ascii="FiraSans-Regular" w:hAnsi="FiraSans-Regular" w:cs="FiraSans-Regular"/>
        </w:rPr>
        <w:t xml:space="preserve"> et le Phosphore total et la température de l’eau est mesurée.</w:t>
      </w:r>
    </w:p>
    <w:p w14:paraId="72C092FF"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 paramètre Nitrate n’est pas analysé systématiquement.</w:t>
      </w:r>
    </w:p>
    <w:p w14:paraId="60D43560" w14:textId="77777777" w:rsidR="0017615D" w:rsidRDefault="0017615D">
      <w:pPr>
        <w:pStyle w:val="Standard"/>
        <w:spacing w:after="0" w:line="240" w:lineRule="auto"/>
        <w:rPr>
          <w:rFonts w:ascii="FiraSans-Bold" w:hAnsi="FiraSans-Bold" w:cs="FiraSans-Bold"/>
          <w:b/>
          <w:bCs/>
          <w:sz w:val="40"/>
          <w:szCs w:val="40"/>
        </w:rPr>
      </w:pPr>
    </w:p>
    <w:p w14:paraId="48107DB7" w14:textId="77777777" w:rsidR="0017615D" w:rsidRDefault="00000000">
      <w:pPr>
        <w:pStyle w:val="Standard"/>
        <w:spacing w:after="0" w:line="240" w:lineRule="auto"/>
        <w:rPr>
          <w:rFonts w:ascii="FiraSans-Bold" w:hAnsi="FiraSans-Bold" w:cs="FiraSans-Bold"/>
          <w:b/>
          <w:bCs/>
          <w:sz w:val="40"/>
          <w:szCs w:val="40"/>
        </w:rPr>
      </w:pPr>
      <w:r>
        <w:rPr>
          <w:rFonts w:ascii="FiraSans-Bold" w:hAnsi="FiraSans-Bold" w:cs="FiraSans-Bold"/>
          <w:b/>
          <w:bCs/>
          <w:sz w:val="40"/>
          <w:szCs w:val="40"/>
        </w:rPr>
        <w:t>Etude générale sur la qualité des eaux des rivières du secteur L P K</w:t>
      </w:r>
    </w:p>
    <w:p w14:paraId="3BB3A727" w14:textId="77777777" w:rsidR="0017615D" w:rsidRDefault="00000000">
      <w:pPr>
        <w:pStyle w:val="Standard"/>
        <w:spacing w:after="0" w:line="240" w:lineRule="auto"/>
      </w:pPr>
      <w:r>
        <w:rPr>
          <w:rFonts w:ascii="FiraSans-Regular" w:hAnsi="FiraSans-Regular" w:cs="FiraSans-Regular"/>
          <w:sz w:val="20"/>
          <w:szCs w:val="20"/>
        </w:rPr>
        <w:t>L</w:t>
      </w:r>
      <w:r>
        <w:rPr>
          <w:rFonts w:ascii="FiraSans-Regular" w:hAnsi="FiraSans-Regular" w:cs="FiraSans-Regular"/>
        </w:rPr>
        <w:t>a fréquence des prélèvements “calendaires” est d’environ une analyse par mois.</w:t>
      </w:r>
    </w:p>
    <w:p w14:paraId="76205C8E"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Cette surveillance “calendaire” n’a que peu d’intérêt dans la recherche des causes probables des pollutions bactériennes qui affectent les plages.</w:t>
      </w:r>
    </w:p>
    <w:p w14:paraId="528BA82C"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Elle est néanmoins très utile :</w:t>
      </w:r>
    </w:p>
    <w:p w14:paraId="52BF9219" w14:textId="77777777" w:rsidR="0017615D" w:rsidRDefault="00000000">
      <w:pPr>
        <w:pStyle w:val="Standard"/>
        <w:spacing w:after="0" w:line="240" w:lineRule="auto"/>
      </w:pPr>
      <w:r>
        <w:rPr>
          <w:rFonts w:ascii="FiraSans-Light" w:hAnsi="FiraSans-Light" w:cs="FiraSans-Light"/>
        </w:rPr>
        <w:t xml:space="preserve">- </w:t>
      </w:r>
      <w:r>
        <w:rPr>
          <w:rFonts w:ascii="FiraSans-Regular" w:hAnsi="FiraSans-Regular" w:cs="FiraSans-Regular"/>
        </w:rPr>
        <w:t>d’une part, elle couvre l’année entière, alors que la surveillance de l’ARS des eaux de baignade ne se fait que pendant la saison estivale (15 juin au 15 septembre)</w:t>
      </w:r>
    </w:p>
    <w:p w14:paraId="1A54BB6D" w14:textId="77777777" w:rsidR="0017615D" w:rsidRDefault="00000000">
      <w:pPr>
        <w:pStyle w:val="Standard"/>
        <w:spacing w:after="0" w:line="240" w:lineRule="auto"/>
      </w:pPr>
      <w:r>
        <w:rPr>
          <w:rFonts w:ascii="FiraSans-Light" w:hAnsi="FiraSans-Light" w:cs="FiraSans-Light"/>
        </w:rPr>
        <w:t xml:space="preserve">- </w:t>
      </w:r>
      <w:r>
        <w:rPr>
          <w:rFonts w:ascii="FiraSans-Regular" w:hAnsi="FiraSans-Regular" w:cs="FiraSans-Regular"/>
        </w:rPr>
        <w:t>les prélèvements sont réalisés de manière aléatoire vis-à-vis des paramètres météorologiques : cette surveillance permet donc en principe une évaluation de la qualité bactériologique moyenne du cours d’eau;</w:t>
      </w:r>
    </w:p>
    <w:p w14:paraId="3FA6FF1E" w14:textId="77777777" w:rsidR="0017615D" w:rsidRDefault="00000000">
      <w:pPr>
        <w:pStyle w:val="Standard"/>
        <w:spacing w:after="0" w:line="240" w:lineRule="auto"/>
      </w:pPr>
      <w:r>
        <w:rPr>
          <w:rFonts w:ascii="FiraSans-Light" w:hAnsi="FiraSans-Light" w:cs="FiraSans-Light"/>
        </w:rPr>
        <w:t xml:space="preserve">- </w:t>
      </w:r>
      <w:r>
        <w:rPr>
          <w:rFonts w:ascii="FiraSans-Regular" w:hAnsi="FiraSans-Regular" w:cs="FiraSans-Regular"/>
        </w:rPr>
        <w:t>enfin, elle fournit une référence pour comparer la concentration des bactéries en situation “normale”, et cette concentration lors des épisodes pluvieux (“suivi pluie”)</w:t>
      </w:r>
    </w:p>
    <w:p w14:paraId="0495F66C"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Afin de caractériser la qualité bactériologique moyenne de chaque cours d’eau, les données issues de la surveillance en chaque point ont été soumises au traitement statistique de l’annexe II de la directive 2006/7/CE: les percentiles 90 et percentile 95 ont été calculés pour chaque point</w:t>
      </w:r>
    </w:p>
    <w:p w14:paraId="081B3C85" w14:textId="77777777" w:rsidR="0017615D" w:rsidRDefault="0017615D">
      <w:pPr>
        <w:pStyle w:val="Standard"/>
        <w:spacing w:after="0" w:line="240" w:lineRule="auto"/>
        <w:rPr>
          <w:rFonts w:ascii="FiraSans-Regular" w:hAnsi="FiraSans-Regular" w:cs="FiraSans-Regular"/>
        </w:rPr>
      </w:pPr>
    </w:p>
    <w:p w14:paraId="17ED5F09" w14:textId="77777777" w:rsidR="0017615D" w:rsidRDefault="0017615D">
      <w:pPr>
        <w:pStyle w:val="Standard"/>
        <w:spacing w:after="0" w:line="240" w:lineRule="auto"/>
      </w:pPr>
    </w:p>
    <w:p w14:paraId="08638FE6" w14:textId="77777777" w:rsidR="0017615D" w:rsidRDefault="00000000">
      <w:pPr>
        <w:pStyle w:val="Standard"/>
        <w:spacing w:after="0" w:line="240" w:lineRule="auto"/>
        <w:rPr>
          <w:rFonts w:ascii="FiraSans-Italic" w:hAnsi="FiraSans-Italic" w:cs="FiraSans-Italic"/>
          <w:i/>
          <w:iCs/>
        </w:rPr>
      </w:pPr>
      <w:r>
        <w:rPr>
          <w:rFonts w:ascii="FiraSans-Italic" w:hAnsi="FiraSans-Italic" w:cs="FiraSans-Italic"/>
          <w:i/>
          <w:iCs/>
        </w:rPr>
        <w:t>Figure 1: Extrait de l'annexe II de la directive 2006/7/CE</w:t>
      </w:r>
    </w:p>
    <w:p w14:paraId="6E9423CC" w14:textId="77777777" w:rsidR="0017615D" w:rsidRDefault="0017615D">
      <w:pPr>
        <w:pStyle w:val="Standard"/>
        <w:spacing w:after="0" w:line="240" w:lineRule="auto"/>
        <w:rPr>
          <w:rFonts w:ascii="FiraSans-Italic" w:hAnsi="FiraSans-Italic" w:cs="FiraSans-Italic"/>
          <w:i/>
          <w:iCs/>
        </w:rPr>
      </w:pPr>
    </w:p>
    <w:p w14:paraId="442E409F"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Ces paramètres ont ensuite été rapportés aux seuils de qualité des baignades en eaux intérieures (eaux douces) fixés par la directive 2006/7/CE, dans son ANNEXE I</w:t>
      </w:r>
    </w:p>
    <w:p w14:paraId="3D71E2D0" w14:textId="77777777" w:rsidR="0017615D" w:rsidRDefault="0017615D">
      <w:pPr>
        <w:pStyle w:val="Standard"/>
        <w:spacing w:after="0" w:line="240" w:lineRule="auto"/>
        <w:rPr>
          <w:rFonts w:ascii="FiraSans-Regular" w:hAnsi="FiraSans-Regular" w:cs="FiraSans-Regular"/>
        </w:rPr>
      </w:pPr>
    </w:p>
    <w:p w14:paraId="5517113D"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Les calculs ont été réalisés grâce à un tableur. Pour chaque plage, une page de calcul similaire</w:t>
      </w:r>
    </w:p>
    <w:p w14:paraId="70FD3C88" w14:textId="77777777" w:rsidR="0017615D" w:rsidRDefault="00000000">
      <w:pPr>
        <w:pStyle w:val="Standard"/>
        <w:spacing w:after="0" w:line="240" w:lineRule="auto"/>
        <w:rPr>
          <w:rFonts w:ascii="FiraSans-Regular" w:hAnsi="FiraSans-Regular" w:cs="FiraSans-Regular"/>
        </w:rPr>
      </w:pPr>
      <w:proofErr w:type="gramStart"/>
      <w:r>
        <w:rPr>
          <w:rFonts w:ascii="FiraSans-Regular" w:hAnsi="FiraSans-Regular" w:cs="FiraSans-Regular"/>
        </w:rPr>
        <w:t>à</w:t>
      </w:r>
      <w:proofErr w:type="gramEnd"/>
      <w:r>
        <w:rPr>
          <w:rFonts w:ascii="FiraSans-Regular" w:hAnsi="FiraSans-Regular" w:cs="FiraSans-Regular"/>
        </w:rPr>
        <w:t xml:space="preserve"> celle de l’exemple ci-dessous (rivière “</w:t>
      </w:r>
      <w:proofErr w:type="spellStart"/>
      <w:r>
        <w:rPr>
          <w:rFonts w:ascii="FiraSans-Regular" w:hAnsi="FiraSans-Regular" w:cs="FiraSans-Regular"/>
        </w:rPr>
        <w:t>Flosque</w:t>
      </w:r>
      <w:proofErr w:type="spellEnd"/>
      <w:r>
        <w:rPr>
          <w:rFonts w:ascii="FiraSans-Regular" w:hAnsi="FiraSans-Regular" w:cs="FiraSans-Regular"/>
        </w:rPr>
        <w:t xml:space="preserve">” à </w:t>
      </w:r>
      <w:proofErr w:type="spellStart"/>
      <w:r>
        <w:rPr>
          <w:rFonts w:ascii="FiraSans-Regular" w:hAnsi="FiraSans-Regular" w:cs="FiraSans-Regular"/>
        </w:rPr>
        <w:t>Ploudamézeau</w:t>
      </w:r>
      <w:proofErr w:type="spellEnd"/>
      <w:r>
        <w:rPr>
          <w:rFonts w:ascii="FiraSans-Regular" w:hAnsi="FiraSans-Regular" w:cs="FiraSans-Regular"/>
        </w:rPr>
        <w:t>) a été réalisée</w:t>
      </w:r>
    </w:p>
    <w:p w14:paraId="3E081269" w14:textId="77777777" w:rsidR="0017615D" w:rsidRDefault="0017615D">
      <w:pPr>
        <w:pStyle w:val="Standard"/>
        <w:spacing w:after="0" w:line="240" w:lineRule="auto"/>
        <w:rPr>
          <w:rFonts w:ascii="FiraSans-Regular" w:hAnsi="FiraSans-Regular" w:cs="FiraSans-Regular"/>
        </w:rPr>
      </w:pPr>
    </w:p>
    <w:p w14:paraId="56B71A4A" w14:textId="77777777" w:rsidR="0017615D" w:rsidRDefault="00000000">
      <w:pPr>
        <w:pStyle w:val="Standard"/>
        <w:spacing w:after="0" w:line="240" w:lineRule="auto"/>
      </w:pPr>
      <w:r>
        <w:rPr>
          <w:noProof/>
        </w:rPr>
        <w:drawing>
          <wp:inline distT="0" distB="0" distL="0" distR="0" wp14:anchorId="5C5C41D4" wp14:editId="5A56449F">
            <wp:extent cx="5760720" cy="3260160"/>
            <wp:effectExtent l="0" t="0" r="0" b="0"/>
            <wp:docPr id="1093108155" name="Image30"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lum/>
                      <a:alphaModFix/>
                    </a:blip>
                    <a:srcRect/>
                    <a:stretch>
                      <a:fillRect/>
                    </a:stretch>
                  </pic:blipFill>
                  <pic:spPr>
                    <a:xfrm>
                      <a:off x="0" y="0"/>
                      <a:ext cx="5760720" cy="3260160"/>
                    </a:xfrm>
                    <a:prstGeom prst="rect">
                      <a:avLst/>
                    </a:prstGeom>
                    <a:noFill/>
                    <a:ln>
                      <a:noFill/>
                      <a:prstDash/>
                    </a:ln>
                  </pic:spPr>
                </pic:pic>
              </a:graphicData>
            </a:graphic>
          </wp:inline>
        </w:drawing>
      </w:r>
    </w:p>
    <w:p w14:paraId="4978620C" w14:textId="77777777" w:rsidR="0017615D" w:rsidRDefault="0017615D">
      <w:pPr>
        <w:pStyle w:val="Standard"/>
        <w:spacing w:after="0" w:line="240" w:lineRule="auto"/>
        <w:rPr>
          <w:rFonts w:ascii="FiraSans-Bold" w:hAnsi="FiraSans-Bold" w:cs="FiraSans-Bold"/>
          <w:b/>
          <w:bCs/>
          <w:color w:val="000000"/>
          <w:sz w:val="21"/>
          <w:szCs w:val="21"/>
        </w:rPr>
      </w:pPr>
    </w:p>
    <w:p w14:paraId="2A56460B"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Seul le paramètre E. coli est analysé pour tous les prélèvements du SAGE, le paramètre</w:t>
      </w:r>
    </w:p>
    <w:p w14:paraId="4AC9EC1D"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“Entérocoques intestinaux” ne l’étant que pour certains d’entre eux. Les percentiles 90 et 95 n’ont donc été calculés que pour le paramètre </w:t>
      </w:r>
      <w:proofErr w:type="spellStart"/>
      <w:r>
        <w:rPr>
          <w:rFonts w:ascii="FiraSans-Regular" w:hAnsi="FiraSans-Regular" w:cs="FiraSans-Regular"/>
        </w:rPr>
        <w:t>E.Coli</w:t>
      </w:r>
      <w:proofErr w:type="spellEnd"/>
      <w:r>
        <w:rPr>
          <w:rFonts w:ascii="FiraSans-Regular" w:hAnsi="FiraSans-Regular" w:cs="FiraSans-Regular"/>
        </w:rPr>
        <w:t>.</w:t>
      </w:r>
    </w:p>
    <w:p w14:paraId="3F73DF64" w14:textId="77777777" w:rsidR="0017615D" w:rsidRDefault="0017615D">
      <w:pPr>
        <w:pStyle w:val="Standard"/>
        <w:spacing w:after="0" w:line="240" w:lineRule="auto"/>
        <w:rPr>
          <w:rFonts w:ascii="FiraSans-Regular" w:hAnsi="FiraSans-Regular" w:cs="FiraSans-Regular"/>
        </w:rPr>
      </w:pPr>
    </w:p>
    <w:p w14:paraId="5B4DC469" w14:textId="77777777" w:rsidR="0017615D" w:rsidRDefault="00000000">
      <w:pPr>
        <w:pStyle w:val="Standard"/>
        <w:spacing w:after="0" w:line="240" w:lineRule="auto"/>
        <w:rPr>
          <w:rFonts w:ascii="FiraSans-Regular" w:hAnsi="FiraSans-Regular" w:cs="FiraSans-Regular"/>
          <w:color w:val="000000"/>
          <w:sz w:val="20"/>
          <w:szCs w:val="20"/>
        </w:rPr>
      </w:pPr>
      <w:r>
        <w:rPr>
          <w:rFonts w:ascii="FiraSans-Regular" w:hAnsi="FiraSans-Regular" w:cs="FiraSans-Regular"/>
          <w:color w:val="000000"/>
          <w:sz w:val="20"/>
          <w:szCs w:val="20"/>
        </w:rPr>
        <w:t xml:space="preserve">Le tableau suivant présente les résultats du calcul des percentiles 90 et 95 pour le paramètre </w:t>
      </w:r>
      <w:proofErr w:type="spellStart"/>
      <w:r>
        <w:rPr>
          <w:rFonts w:ascii="FiraSans-Regular" w:hAnsi="FiraSans-Regular" w:cs="FiraSans-Regular"/>
          <w:color w:val="000000"/>
          <w:sz w:val="20"/>
          <w:szCs w:val="20"/>
        </w:rPr>
        <w:t>E.Coli</w:t>
      </w:r>
      <w:proofErr w:type="spellEnd"/>
      <w:r>
        <w:rPr>
          <w:rFonts w:ascii="FiraSans-Regular" w:hAnsi="FiraSans-Regular" w:cs="FiraSans-Regular"/>
          <w:color w:val="000000"/>
          <w:sz w:val="20"/>
          <w:szCs w:val="20"/>
        </w:rPr>
        <w:t xml:space="preserve"> pour tous les cours d’eau objet de la surveillance calendaire :</w:t>
      </w:r>
    </w:p>
    <w:p w14:paraId="5174DC1E" w14:textId="77777777" w:rsidR="0017615D" w:rsidRDefault="00000000">
      <w:pPr>
        <w:pStyle w:val="Standard"/>
        <w:spacing w:after="0" w:line="240" w:lineRule="auto"/>
      </w:pPr>
      <w:r>
        <w:rPr>
          <w:rFonts w:ascii="FiraSans-Bold" w:hAnsi="FiraSans-Bold" w:cs="FiraSans-Bold"/>
          <w:b/>
          <w:bCs/>
          <w:color w:val="000000"/>
        </w:rPr>
        <w:t xml:space="preserve">Cours d'eau </w:t>
      </w:r>
      <w:r>
        <w:rPr>
          <w:rFonts w:ascii="FiraSans-Regular" w:hAnsi="FiraSans-Regular" w:cs="FiraSans-Regular"/>
          <w:color w:val="000000"/>
        </w:rPr>
        <w:t>P 90</w:t>
      </w:r>
    </w:p>
    <w:p w14:paraId="0B2D3AED"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xml:space="preserve">Percentile 90 </w:t>
      </w:r>
      <w:proofErr w:type="spellStart"/>
      <w:r>
        <w:rPr>
          <w:rFonts w:ascii="FiraSans-Regular" w:hAnsi="FiraSans-Regular" w:cs="FiraSans-Regular"/>
          <w:color w:val="000000"/>
        </w:rPr>
        <w:t>E.Coli</w:t>
      </w:r>
      <w:proofErr w:type="spellEnd"/>
    </w:p>
    <w:p w14:paraId="613A4946"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xml:space="preserve">Percentile 95 </w:t>
      </w:r>
      <w:proofErr w:type="spellStart"/>
      <w:r>
        <w:rPr>
          <w:rFonts w:ascii="FiraSans-Regular" w:hAnsi="FiraSans-Regular" w:cs="FiraSans-Regular"/>
          <w:color w:val="000000"/>
        </w:rPr>
        <w:t>E.coli</w:t>
      </w:r>
      <w:proofErr w:type="spellEnd"/>
    </w:p>
    <w:p w14:paraId="1419DE98" w14:textId="77777777" w:rsidR="0017615D" w:rsidRDefault="0017615D">
      <w:pPr>
        <w:pStyle w:val="Standard"/>
        <w:spacing w:after="0" w:line="240" w:lineRule="auto"/>
        <w:rPr>
          <w:rFonts w:ascii="FiraSans-Regular" w:hAnsi="FiraSans-Regular" w:cs="FiraSans-Regular"/>
          <w:color w:val="000000"/>
        </w:rPr>
      </w:pPr>
    </w:p>
    <w:p w14:paraId="3F7D30BB" w14:textId="77777777" w:rsidR="0017615D" w:rsidRDefault="00000000">
      <w:pPr>
        <w:pStyle w:val="Standard"/>
        <w:spacing w:after="0" w:line="240" w:lineRule="auto"/>
      </w:pPr>
      <w:r>
        <w:rPr>
          <w:noProof/>
        </w:rPr>
        <w:lastRenderedPageBreak/>
        <w:drawing>
          <wp:inline distT="0" distB="0" distL="0" distR="0" wp14:anchorId="3A93631A" wp14:editId="434DA008">
            <wp:extent cx="5686920" cy="4563000"/>
            <wp:effectExtent l="0" t="0" r="9030" b="9000"/>
            <wp:docPr id="1041863075" name="Image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lum/>
                      <a:alphaModFix/>
                    </a:blip>
                    <a:srcRect/>
                    <a:stretch>
                      <a:fillRect/>
                    </a:stretch>
                  </pic:blipFill>
                  <pic:spPr>
                    <a:xfrm>
                      <a:off x="0" y="0"/>
                      <a:ext cx="5686920" cy="4563000"/>
                    </a:xfrm>
                    <a:prstGeom prst="rect">
                      <a:avLst/>
                    </a:prstGeom>
                    <a:noFill/>
                    <a:ln>
                      <a:noFill/>
                      <a:prstDash/>
                    </a:ln>
                  </pic:spPr>
                </pic:pic>
              </a:graphicData>
            </a:graphic>
          </wp:inline>
        </w:drawing>
      </w:r>
    </w:p>
    <w:p w14:paraId="40C342A9" w14:textId="77777777" w:rsidR="0017615D" w:rsidRDefault="0017615D">
      <w:pPr>
        <w:pStyle w:val="Standard"/>
        <w:spacing w:after="0" w:line="240" w:lineRule="auto"/>
        <w:rPr>
          <w:rFonts w:ascii="FiraSans-Regular" w:hAnsi="FiraSans-Regular" w:cs="FiraSans-Regular"/>
          <w:color w:val="000000"/>
        </w:rPr>
      </w:pPr>
    </w:p>
    <w:p w14:paraId="1DE1273C"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Pour tous les cours d’eau, le percentile 90 dépasse très largement le seuil de concentration associé à des eaux intérieures de qualité suffisante (une eau intérieure de baignade est considérée comme de qualité insuffisante si P90 est supérieur à 900).</w:t>
      </w:r>
    </w:p>
    <w:p w14:paraId="61AAFA78" w14:textId="77777777" w:rsidR="0017615D" w:rsidRDefault="0017615D">
      <w:pPr>
        <w:pStyle w:val="Standard"/>
        <w:spacing w:after="0" w:line="240" w:lineRule="auto"/>
        <w:rPr>
          <w:rFonts w:ascii="FiraSans-Regular" w:hAnsi="FiraSans-Regular" w:cs="FiraSans-Regular"/>
          <w:color w:val="000000"/>
        </w:rPr>
      </w:pPr>
    </w:p>
    <w:p w14:paraId="7757A6FB" w14:textId="77777777" w:rsidR="0017615D" w:rsidRDefault="00000000">
      <w:pPr>
        <w:pStyle w:val="Standard"/>
        <w:spacing w:after="0" w:line="240" w:lineRule="auto"/>
        <w:rPr>
          <w:rFonts w:ascii="FiraSans-Bold" w:hAnsi="FiraSans-Bold" w:cs="FiraSans-Bold"/>
          <w:b/>
          <w:bCs/>
        </w:rPr>
      </w:pPr>
      <w:r>
        <w:rPr>
          <w:rFonts w:ascii="FiraSans-Bold" w:hAnsi="FiraSans-Bold" w:cs="FiraSans-Bold"/>
          <w:b/>
          <w:bCs/>
        </w:rPr>
        <w:t>La qualité bactériologique des eaux douces de tous les ruisseaux du secteur LPK est donc globalement très mauvaise.</w:t>
      </w:r>
    </w:p>
    <w:p w14:paraId="78ADDFC5" w14:textId="77777777" w:rsidR="0017615D" w:rsidRDefault="00000000">
      <w:pPr>
        <w:pStyle w:val="Standard"/>
        <w:spacing w:after="0" w:line="240" w:lineRule="auto"/>
      </w:pPr>
      <w:r>
        <w:rPr>
          <w:rFonts w:ascii="FiraSans-Regular" w:hAnsi="FiraSans-Regular" w:cs="FiraSans-Regular"/>
        </w:rPr>
        <w:t xml:space="preserve">La pollution constatée est d’autre part </w:t>
      </w:r>
      <w:r>
        <w:rPr>
          <w:rFonts w:ascii="FiraSans-Bold" w:hAnsi="FiraSans-Bold" w:cs="FiraSans-Bold"/>
          <w:b/>
          <w:bCs/>
        </w:rPr>
        <w:t xml:space="preserve">continue et permanente </w:t>
      </w:r>
      <w:r>
        <w:rPr>
          <w:rFonts w:ascii="FiraSans-Regular" w:hAnsi="FiraSans-Regular" w:cs="FiraSans-Regular"/>
        </w:rPr>
        <w:t>tout au long de l’année et ne se constate pas seulement lors de la saison balnéaire, ni des périodes de vacances, ce qui remet en cause l’explication mise en avant par les maires et la communauté de commune du Pays d’Iroise, qui mettent souvent en avant le rôle des résidences secondaires dotées d’assainissements individuels dans la pollution bactérienne qui affecte les plages. Ceci confirme plutôt l’hypothèse d’une pollution chronique.</w:t>
      </w:r>
    </w:p>
    <w:p w14:paraId="416E7AAF"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figure ci-dessous représente :</w:t>
      </w:r>
    </w:p>
    <w:p w14:paraId="466557A0"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les principaux cours d’eau de la zone d’étude ;</w:t>
      </w:r>
    </w:p>
    <w:p w14:paraId="38DF7CFA"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les points de prélèvement dont les analyses bactériologiques sont étudiées ici</w:t>
      </w:r>
    </w:p>
    <w:p w14:paraId="70CA5337"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valeur indiquée est celle du percentile 90 (au-dessus de 900, la qualité bactériologique de l’eau est mauvaise)</w:t>
      </w:r>
    </w:p>
    <w:p w14:paraId="1CE7615D" w14:textId="77777777" w:rsidR="0017615D" w:rsidRDefault="0017615D">
      <w:pPr>
        <w:pStyle w:val="Standard"/>
        <w:spacing w:after="0" w:line="240" w:lineRule="auto"/>
        <w:rPr>
          <w:rFonts w:ascii="FiraSans-Regular" w:hAnsi="FiraSans-Regular" w:cs="FiraSans-Regular"/>
        </w:rPr>
      </w:pPr>
    </w:p>
    <w:p w14:paraId="738EF457" w14:textId="77777777" w:rsidR="0017615D" w:rsidRDefault="0017615D">
      <w:pPr>
        <w:pStyle w:val="Standard"/>
        <w:spacing w:after="0" w:line="240" w:lineRule="auto"/>
        <w:rPr>
          <w:rFonts w:ascii="FiraSans-Regular" w:hAnsi="FiraSans-Regular" w:cs="FiraSans-Regular"/>
        </w:rPr>
      </w:pPr>
    </w:p>
    <w:p w14:paraId="4E40995A" w14:textId="77777777" w:rsidR="0017615D" w:rsidRDefault="0017615D">
      <w:pPr>
        <w:pStyle w:val="Standard"/>
        <w:spacing w:after="0" w:line="240" w:lineRule="auto"/>
        <w:rPr>
          <w:rFonts w:ascii="FiraSans-Regular" w:hAnsi="FiraSans-Regular" w:cs="FiraSans-Regular"/>
        </w:rPr>
      </w:pPr>
    </w:p>
    <w:p w14:paraId="1F47F354" w14:textId="77777777" w:rsidR="0017615D" w:rsidRDefault="0017615D">
      <w:pPr>
        <w:pStyle w:val="Standard"/>
        <w:spacing w:after="0" w:line="240" w:lineRule="auto"/>
      </w:pPr>
    </w:p>
    <w:p w14:paraId="264EAAFE" w14:textId="77777777" w:rsidR="0017615D" w:rsidRDefault="0017615D">
      <w:pPr>
        <w:pStyle w:val="Standard"/>
        <w:spacing w:after="0" w:line="240" w:lineRule="auto"/>
        <w:rPr>
          <w:rFonts w:ascii="FiraSans-Regular" w:hAnsi="FiraSans-Regular" w:cs="FiraSans-Regular"/>
          <w:color w:val="000000"/>
        </w:rPr>
      </w:pPr>
    </w:p>
    <w:p w14:paraId="3302A512" w14:textId="77777777" w:rsidR="0017615D" w:rsidRDefault="00000000">
      <w:pPr>
        <w:pStyle w:val="Standard"/>
        <w:spacing w:after="0" w:line="240" w:lineRule="auto"/>
        <w:rPr>
          <w:rFonts w:ascii="FiraSans-Bold" w:hAnsi="FiraSans-Bold" w:cs="FiraSans-Bold"/>
          <w:b/>
          <w:bCs/>
          <w:sz w:val="36"/>
          <w:szCs w:val="36"/>
        </w:rPr>
      </w:pPr>
      <w:r>
        <w:rPr>
          <w:rFonts w:ascii="FiraSans-Bold" w:hAnsi="FiraSans-Bold" w:cs="FiraSans-Bold"/>
          <w:b/>
          <w:bCs/>
          <w:sz w:val="36"/>
          <w:szCs w:val="36"/>
        </w:rPr>
        <w:t>Impact de la pluviométrie sur la qualité de l’eau des rivières</w:t>
      </w:r>
    </w:p>
    <w:p w14:paraId="0783725E"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lastRenderedPageBreak/>
        <w:t>La surveillance par l’ARS des eaux de baignade étant jusqu’alors la principale source d’informations bactériologiques sur les bassins versants des ruisseaux étudiés, les responsables des baignades considèrent que la pollution de ces eaux se limite aux épisodes pluvieux.</w:t>
      </w:r>
    </w:p>
    <w:p w14:paraId="58C736EB"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Les données de surveillance et de suivi “pluie” des cours d’eaux qui polluent ces eaux de baignade permettent d’aller plus loin dans l’analyse, en vue de répondre aux questions</w:t>
      </w:r>
    </w:p>
    <w:p w14:paraId="6D92CD1B"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suivantes:</w:t>
      </w:r>
    </w:p>
    <w:p w14:paraId="33D368B0" w14:textId="77777777" w:rsidR="0017615D" w:rsidRDefault="00000000">
      <w:pPr>
        <w:pStyle w:val="Standard"/>
        <w:spacing w:after="0" w:line="240" w:lineRule="auto"/>
      </w:pPr>
      <w:r>
        <w:rPr>
          <w:rFonts w:ascii="FiraSans-Light" w:hAnsi="FiraSans-Light" w:cs="FiraSans-Light"/>
          <w:sz w:val="21"/>
          <w:szCs w:val="21"/>
        </w:rPr>
        <w:t xml:space="preserve">- </w:t>
      </w:r>
      <w:r>
        <w:rPr>
          <w:rFonts w:ascii="FiraSans-Regular" w:hAnsi="FiraSans-Regular" w:cs="FiraSans-Regular"/>
        </w:rPr>
        <w:t>les pollutions se concentrent-elles réellement pendant les épisodes pluvieux ?</w:t>
      </w:r>
    </w:p>
    <w:p w14:paraId="506406B9" w14:textId="77777777" w:rsidR="0017615D" w:rsidRDefault="00000000">
      <w:pPr>
        <w:pStyle w:val="Standard"/>
        <w:spacing w:after="0" w:line="240" w:lineRule="auto"/>
      </w:pPr>
      <w:r>
        <w:rPr>
          <w:rFonts w:ascii="FiraSans-Light" w:hAnsi="FiraSans-Light" w:cs="FiraSans-Light"/>
          <w:sz w:val="21"/>
          <w:szCs w:val="21"/>
        </w:rPr>
        <w:t xml:space="preserve">- </w:t>
      </w:r>
      <w:r>
        <w:rPr>
          <w:rFonts w:ascii="FiraSans-Regular" w:hAnsi="FiraSans-Regular" w:cs="FiraSans-Regular"/>
        </w:rPr>
        <w:t>que se passe-t-il en dehors de la saison estivale : le lien entre pollution et pluie est-il confirmé ?</w:t>
      </w:r>
    </w:p>
    <w:p w14:paraId="2862B86E"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méthodologie choisie par les associations a consisté, dans un premier temps, à trier le fichier brut contenant les données du SAGE du Bas Léon afin d’isoler chaque cours d’eau dans une page de calcul propre.</w:t>
      </w:r>
    </w:p>
    <w:p w14:paraId="6E4A29E7" w14:textId="77777777" w:rsidR="0017615D" w:rsidRDefault="0017615D">
      <w:pPr>
        <w:pStyle w:val="Standard"/>
        <w:spacing w:after="0" w:line="240" w:lineRule="auto"/>
        <w:rPr>
          <w:rFonts w:ascii="FiraSans-Regular" w:hAnsi="FiraSans-Regular" w:cs="FiraSans-Regular"/>
        </w:rPr>
      </w:pPr>
    </w:p>
    <w:p w14:paraId="2E3669DF" w14:textId="77777777" w:rsidR="0017615D" w:rsidRDefault="00000000">
      <w:pPr>
        <w:pStyle w:val="Standard"/>
        <w:spacing w:after="0" w:line="240" w:lineRule="auto"/>
      </w:pPr>
      <w:r>
        <w:rPr>
          <w:rFonts w:ascii="FiraSans-Regular" w:hAnsi="FiraSans-Regular" w:cs="FiraSans-Regular"/>
          <w:color w:val="000000"/>
        </w:rPr>
        <w:t xml:space="preserve">Afin d’apprécier l’impact de la pluviométrie sur la qualité des eaux des différentes rivières, les analyses ont été isolées par rapport au contenu de la colonne « </w:t>
      </w:r>
      <w:r>
        <w:rPr>
          <w:rFonts w:ascii="FiraSans-Bold" w:hAnsi="FiraSans-Bold" w:cs="FiraSans-Bold"/>
          <w:b/>
          <w:bCs/>
          <w:color w:val="000000"/>
        </w:rPr>
        <w:t xml:space="preserve">météo </w:t>
      </w:r>
      <w:r>
        <w:rPr>
          <w:rFonts w:ascii="FiraSans-Regular" w:hAnsi="FiraSans-Regular" w:cs="FiraSans-Regular"/>
          <w:color w:val="000000"/>
        </w:rPr>
        <w:t>».</w:t>
      </w:r>
    </w:p>
    <w:p w14:paraId="788859AA"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Les résultats d’analyse sont ainsi classés sur cette base en trois groupes : « Pluie » ; « Humide » et « sec » faisant chacune l’objet d’une nouvelle feuille de calcul. On a déjà signalé plus haut les limites associées à cette classification en apparence qualitative ; mais ce sont les seules données disponibles.</w:t>
      </w:r>
    </w:p>
    <w:p w14:paraId="21E4BDCE" w14:textId="77777777" w:rsidR="0017615D" w:rsidRDefault="00000000">
      <w:pPr>
        <w:pStyle w:val="Standard"/>
        <w:spacing w:after="0" w:line="240" w:lineRule="auto"/>
      </w:pPr>
      <w:r>
        <w:rPr>
          <w:rFonts w:ascii="FiraSans-Regular" w:hAnsi="FiraSans-Regular" w:cs="FiraSans-Regular"/>
          <w:color w:val="000000"/>
        </w:rPr>
        <w:t xml:space="preserve">Afin de rendre l’étude plus visuelle, les valeurs des « </w:t>
      </w:r>
      <w:r>
        <w:rPr>
          <w:rFonts w:ascii="FiraSans-Bold" w:hAnsi="FiraSans-Bold" w:cs="FiraSans-Bold"/>
          <w:b/>
          <w:bCs/>
          <w:color w:val="000000"/>
        </w:rPr>
        <w:t xml:space="preserve">entérocoques intestinaux </w:t>
      </w:r>
      <w:r>
        <w:rPr>
          <w:rFonts w:ascii="FiraSans-Regular" w:hAnsi="FiraSans-Regular" w:cs="FiraSans-Regular"/>
          <w:color w:val="000000"/>
        </w:rPr>
        <w:t xml:space="preserve">» et « </w:t>
      </w:r>
      <w:r>
        <w:rPr>
          <w:rFonts w:ascii="FiraSans-Bold" w:hAnsi="FiraSans-Bold" w:cs="FiraSans-Bold"/>
          <w:b/>
          <w:bCs/>
          <w:color w:val="000000"/>
        </w:rPr>
        <w:t>Valeur</w:t>
      </w:r>
    </w:p>
    <w:p w14:paraId="5F5242CE" w14:textId="77777777" w:rsidR="0017615D" w:rsidRDefault="00000000">
      <w:pPr>
        <w:pStyle w:val="Standard"/>
        <w:spacing w:after="0" w:line="240" w:lineRule="auto"/>
      </w:pPr>
      <w:proofErr w:type="spellStart"/>
      <w:r>
        <w:rPr>
          <w:rFonts w:ascii="FiraSans-Bold" w:hAnsi="FiraSans-Bold" w:cs="FiraSans-Bold"/>
          <w:b/>
          <w:bCs/>
          <w:color w:val="000000"/>
        </w:rPr>
        <w:t>E.coli</w:t>
      </w:r>
      <w:proofErr w:type="spellEnd"/>
      <w:r>
        <w:rPr>
          <w:rFonts w:ascii="FiraSans-Bold" w:hAnsi="FiraSans-Bold" w:cs="FiraSans-Bold"/>
          <w:b/>
          <w:bCs/>
          <w:color w:val="000000"/>
        </w:rPr>
        <w:t xml:space="preserve"> </w:t>
      </w:r>
      <w:r>
        <w:rPr>
          <w:rFonts w:ascii="FiraSans-Regular" w:hAnsi="FiraSans-Regular" w:cs="FiraSans-Regular"/>
          <w:color w:val="000000"/>
        </w:rPr>
        <w:t>» ont été colorées en respectant la norme « eaux douce » proposée par l’AFSSET, qui sont utilisées opérationnellement pour la gestion des baignades (</w:t>
      </w:r>
      <w:r>
        <w:rPr>
          <w:rFonts w:ascii="FiraSans-Regular" w:hAnsi="FiraSans-Regular" w:cs="FiraSans-Regular"/>
          <w:color w:val="FF0000"/>
        </w:rPr>
        <w:t xml:space="preserve">“mauvais” </w:t>
      </w:r>
      <w:r>
        <w:rPr>
          <w:rFonts w:ascii="FiraSans-Regular" w:hAnsi="FiraSans-Regular" w:cs="FiraSans-Regular"/>
          <w:color w:val="000000"/>
        </w:rPr>
        <w:t>: la baignade est interdite pour raisons sanitaires)</w:t>
      </w:r>
    </w:p>
    <w:p w14:paraId="71D9B0CD" w14:textId="77777777" w:rsidR="0017615D" w:rsidRDefault="00000000">
      <w:pPr>
        <w:pStyle w:val="Standard"/>
        <w:spacing w:after="0" w:line="240" w:lineRule="auto"/>
      </w:pPr>
      <w:r>
        <w:rPr>
          <w:rFonts w:ascii="FiraSans-Bold" w:hAnsi="FiraSans-Bold" w:cs="FiraSans-Bold"/>
          <w:b/>
          <w:bCs/>
          <w:color w:val="CA211E"/>
        </w:rPr>
        <w:t xml:space="preserve">Rouge : « Mauvais » </w:t>
      </w:r>
      <w:r>
        <w:rPr>
          <w:rFonts w:ascii="FiraSans-Regular" w:hAnsi="FiraSans-Regular" w:cs="FiraSans-Regular"/>
          <w:color w:val="000000"/>
        </w:rPr>
        <w:t xml:space="preserve">/ </w:t>
      </w:r>
      <w:r>
        <w:rPr>
          <w:rFonts w:ascii="FiraSans-Bold" w:hAnsi="FiraSans-Bold" w:cs="FiraSans-Bold"/>
          <w:b/>
          <w:bCs/>
          <w:color w:val="158566"/>
        </w:rPr>
        <w:t xml:space="preserve">Vert : « moyen » </w:t>
      </w:r>
      <w:r>
        <w:rPr>
          <w:rFonts w:ascii="FiraSans-Regular" w:hAnsi="FiraSans-Regular" w:cs="FiraSans-Regular"/>
          <w:color w:val="000000"/>
        </w:rPr>
        <w:t xml:space="preserve">/ </w:t>
      </w:r>
      <w:r>
        <w:rPr>
          <w:rFonts w:ascii="FiraSans-Bold" w:hAnsi="FiraSans-Bold" w:cs="FiraSans-Bold"/>
          <w:b/>
          <w:bCs/>
          <w:color w:val="2A609A"/>
        </w:rPr>
        <w:t>Bleu : « Bon »</w:t>
      </w:r>
    </w:p>
    <w:p w14:paraId="47608BC1"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On reste ainsi cohérent avec la méthode adoptée pour évaluer les résultats de la surveillance calendaire (seuils issus de la directive « eaux de baignade » 2006/7/CE).</w:t>
      </w:r>
    </w:p>
    <w:p w14:paraId="5DDE3883" w14:textId="77777777" w:rsidR="0017615D" w:rsidRDefault="0017615D">
      <w:pPr>
        <w:pStyle w:val="Standard"/>
        <w:spacing w:after="0" w:line="240" w:lineRule="auto"/>
        <w:rPr>
          <w:rFonts w:ascii="FiraSans-Regular" w:hAnsi="FiraSans-Regular" w:cs="FiraSans-Regular"/>
          <w:color w:val="000000"/>
        </w:rPr>
      </w:pPr>
    </w:p>
    <w:p w14:paraId="312AEBC8" w14:textId="77777777" w:rsidR="0017615D" w:rsidRDefault="0017615D">
      <w:pPr>
        <w:pStyle w:val="Standard"/>
        <w:spacing w:after="0" w:line="240" w:lineRule="auto"/>
      </w:pPr>
    </w:p>
    <w:p w14:paraId="56A42A9A" w14:textId="77777777" w:rsidR="0017615D" w:rsidRDefault="0017615D">
      <w:pPr>
        <w:pStyle w:val="Standard"/>
        <w:spacing w:after="0" w:line="240" w:lineRule="auto"/>
        <w:rPr>
          <w:rFonts w:ascii="FiraSans-Regular" w:hAnsi="FiraSans-Regular" w:cs="FiraSans-Regular"/>
          <w:color w:val="000000"/>
        </w:rPr>
      </w:pPr>
    </w:p>
    <w:p w14:paraId="730332B4"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figure ci-dessus montre la répartition de toutes les mesures de la surveillance calendaire pour tous les cours d’eau surveillés, sur la période 2017-2021 . On voit que les analyses « bonnes » sont marginales, l’essentiel des mesures sont « moyennes » ou « mauvaises ».</w:t>
      </w:r>
    </w:p>
    <w:p w14:paraId="5CBD1EA5" w14:textId="77777777" w:rsidR="0017615D" w:rsidRDefault="0017615D">
      <w:pPr>
        <w:pStyle w:val="Standard"/>
        <w:spacing w:after="0" w:line="240" w:lineRule="auto"/>
        <w:rPr>
          <w:rFonts w:ascii="FiraSans-Regular" w:hAnsi="FiraSans-Regular" w:cs="FiraSans-Regular"/>
        </w:rPr>
      </w:pPr>
    </w:p>
    <w:p w14:paraId="5E4D9880" w14:textId="77777777" w:rsidR="0017615D" w:rsidRDefault="00000000">
      <w:pPr>
        <w:pStyle w:val="Titre2"/>
      </w:pPr>
      <w:bookmarkStart w:id="16" w:name="_Toc134019326"/>
      <w:r>
        <w:t>Analyses et résultats</w:t>
      </w:r>
      <w:bookmarkEnd w:id="16"/>
    </w:p>
    <w:p w14:paraId="61E04A4E" w14:textId="77777777" w:rsidR="0017615D" w:rsidRDefault="00000000">
      <w:pPr>
        <w:pStyle w:val="Standard"/>
        <w:spacing w:after="0" w:line="240" w:lineRule="auto"/>
        <w:rPr>
          <w:rFonts w:ascii="FiraSans-Regular" w:hAnsi="FiraSans-Regular" w:cs="FiraSans-Regular"/>
          <w:color w:val="FF0000"/>
        </w:rPr>
      </w:pPr>
      <w:r>
        <w:rPr>
          <w:rFonts w:ascii="FiraSans-Regular" w:hAnsi="FiraSans-Regular" w:cs="FiraSans-Regular"/>
          <w:color w:val="FF0000"/>
        </w:rPr>
        <w:t>Seuls les cours d’eau qui débouchent sur des plages possiblement polluées chroniquement par les élevages de Landunvez ont été repris en détail. Voir le document de base pour les autres cours d’eau.</w:t>
      </w:r>
    </w:p>
    <w:p w14:paraId="748F6A13" w14:textId="77777777" w:rsidR="0017615D" w:rsidRDefault="0017615D">
      <w:pPr>
        <w:pStyle w:val="Standard"/>
        <w:spacing w:after="0" w:line="240" w:lineRule="auto"/>
        <w:rPr>
          <w:rFonts w:ascii="FiraSans-Regular" w:hAnsi="FiraSans-Regular" w:cs="FiraSans-Regular"/>
        </w:rPr>
      </w:pPr>
    </w:p>
    <w:p w14:paraId="3CE54FA4" w14:textId="77777777" w:rsidR="0017615D" w:rsidRDefault="00000000">
      <w:pPr>
        <w:pStyle w:val="Titre3"/>
      </w:pPr>
      <w:bookmarkStart w:id="17" w:name="_Toc134019327"/>
      <w:r>
        <w:t xml:space="preserve">Le </w:t>
      </w:r>
      <w:proofErr w:type="spellStart"/>
      <w:r>
        <w:t>Foul</w:t>
      </w:r>
      <w:bookmarkEnd w:id="17"/>
      <w:proofErr w:type="spellEnd"/>
    </w:p>
    <w:p w14:paraId="442D206B" w14:textId="77777777" w:rsidR="0017615D" w:rsidRDefault="00000000">
      <w:pPr>
        <w:pStyle w:val="Standard"/>
        <w:spacing w:after="0" w:line="240" w:lineRule="auto"/>
        <w:rPr>
          <w:rFonts w:ascii="FiraSans-BoldItalic" w:hAnsi="FiraSans-BoldItalic" w:cs="FiraSans-BoldItalic"/>
          <w:b/>
          <w:bCs/>
          <w:i/>
          <w:iCs/>
        </w:rPr>
      </w:pPr>
      <w:r>
        <w:rPr>
          <w:rFonts w:ascii="FiraSans-BoldItalic" w:hAnsi="FiraSans-BoldItalic" w:cs="FiraSans-BoldItalic"/>
          <w:b/>
          <w:bCs/>
          <w:i/>
          <w:iCs/>
        </w:rPr>
        <w:t xml:space="preserve">Le </w:t>
      </w:r>
      <w:proofErr w:type="spellStart"/>
      <w:r>
        <w:rPr>
          <w:rFonts w:ascii="FiraSans-BoldItalic" w:hAnsi="FiraSans-BoldItalic" w:cs="FiraSans-BoldItalic"/>
          <w:b/>
          <w:bCs/>
          <w:i/>
          <w:iCs/>
        </w:rPr>
        <w:t>Foul</w:t>
      </w:r>
      <w:proofErr w:type="spellEnd"/>
      <w:r>
        <w:rPr>
          <w:rFonts w:ascii="FiraSans-BoldItalic" w:hAnsi="FiraSans-BoldItalic" w:cs="FiraSans-BoldItalic"/>
          <w:b/>
          <w:bCs/>
          <w:i/>
          <w:iCs/>
        </w:rPr>
        <w:t xml:space="preserve"> par temps de pluie</w:t>
      </w:r>
    </w:p>
    <w:p w14:paraId="12417A8C" w14:textId="77777777" w:rsidR="0017615D" w:rsidRDefault="0017615D">
      <w:pPr>
        <w:pStyle w:val="Standard"/>
        <w:spacing w:after="0" w:line="240" w:lineRule="auto"/>
        <w:rPr>
          <w:rFonts w:ascii="FiraSans-BoldItalic" w:hAnsi="FiraSans-BoldItalic" w:cs="FiraSans-BoldItalic"/>
          <w:b/>
          <w:bCs/>
          <w:i/>
          <w:iCs/>
        </w:rPr>
      </w:pPr>
    </w:p>
    <w:p w14:paraId="7506FFE2" w14:textId="77777777" w:rsidR="0017615D" w:rsidRDefault="00000000">
      <w:pPr>
        <w:pStyle w:val="Standard"/>
        <w:spacing w:after="0" w:line="240" w:lineRule="auto"/>
      </w:pPr>
      <w:r>
        <w:rPr>
          <w:noProof/>
        </w:rPr>
        <w:drawing>
          <wp:inline distT="0" distB="0" distL="0" distR="0" wp14:anchorId="1401269B" wp14:editId="0B32B7AB">
            <wp:extent cx="5760720" cy="1837799"/>
            <wp:effectExtent l="0" t="0" r="0" b="0"/>
            <wp:docPr id="1683368832" name="Image32"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lum/>
                      <a:alphaModFix/>
                    </a:blip>
                    <a:srcRect/>
                    <a:stretch>
                      <a:fillRect/>
                    </a:stretch>
                  </pic:blipFill>
                  <pic:spPr>
                    <a:xfrm>
                      <a:off x="0" y="0"/>
                      <a:ext cx="5760720" cy="1837799"/>
                    </a:xfrm>
                    <a:prstGeom prst="rect">
                      <a:avLst/>
                    </a:prstGeom>
                    <a:noFill/>
                    <a:ln>
                      <a:noFill/>
                      <a:prstDash/>
                    </a:ln>
                  </pic:spPr>
                </pic:pic>
              </a:graphicData>
            </a:graphic>
          </wp:inline>
        </w:drawing>
      </w:r>
    </w:p>
    <w:p w14:paraId="289375B1" w14:textId="77777777" w:rsidR="0017615D" w:rsidRDefault="0017615D">
      <w:pPr>
        <w:pStyle w:val="Standard"/>
        <w:spacing w:after="0" w:line="240" w:lineRule="auto"/>
        <w:rPr>
          <w:rFonts w:ascii="FiraSans-Regular" w:hAnsi="FiraSans-Regular" w:cs="FiraSans-Regular"/>
          <w:color w:val="000000"/>
        </w:rPr>
      </w:pPr>
    </w:p>
    <w:p w14:paraId="3C16D30E"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lastRenderedPageBreak/>
        <w:t xml:space="preserve">De toute évidence, par temps de pluie, la qualité des eaux du </w:t>
      </w:r>
      <w:proofErr w:type="spellStart"/>
      <w:r>
        <w:rPr>
          <w:rFonts w:ascii="FiraSans-Regular" w:hAnsi="FiraSans-Regular" w:cs="FiraSans-Regular"/>
        </w:rPr>
        <w:t>Foul</w:t>
      </w:r>
      <w:proofErr w:type="spellEnd"/>
      <w:r>
        <w:rPr>
          <w:rFonts w:ascii="FiraSans-Regular" w:hAnsi="FiraSans-Regular" w:cs="FiraSans-Regular"/>
        </w:rPr>
        <w:t xml:space="preserve"> est fortement impactée par les bactéries fécales. L’état de ses eaux ne s’améliore pas depuis 2017.</w:t>
      </w:r>
    </w:p>
    <w:p w14:paraId="52AB8C10" w14:textId="77777777" w:rsidR="0017615D" w:rsidRDefault="00000000">
      <w:pPr>
        <w:pStyle w:val="Standard"/>
        <w:spacing w:after="0" w:line="240" w:lineRule="auto"/>
      </w:pPr>
      <w:r>
        <w:rPr>
          <w:rFonts w:ascii="FiraSans-Regular" w:hAnsi="FiraSans-Regular" w:cs="FiraSans-Regular"/>
        </w:rPr>
        <w:t xml:space="preserve">Concernant le paramètre E. coli, 12 analyses sur 16 dépassent le seuil « mauvais » soit </w:t>
      </w:r>
      <w:r>
        <w:rPr>
          <w:rFonts w:ascii="FiraSans-Bold" w:hAnsi="FiraSans-Bold" w:cs="FiraSans-Bold"/>
          <w:b/>
          <w:bCs/>
        </w:rPr>
        <w:t xml:space="preserve">75% </w:t>
      </w:r>
      <w:r>
        <w:rPr>
          <w:rFonts w:ascii="FiraSans-Regular" w:hAnsi="FiraSans-Regular" w:cs="FiraSans-Regular"/>
        </w:rPr>
        <w:t>des analyses réalisées par temps de pluie révèlent une pollution fécale massive.</w:t>
      </w:r>
    </w:p>
    <w:p w14:paraId="1A2922B3" w14:textId="77777777" w:rsidR="0017615D" w:rsidRDefault="00000000">
      <w:pPr>
        <w:pStyle w:val="Standard"/>
        <w:spacing w:after="0" w:line="240" w:lineRule="auto"/>
      </w:pPr>
      <w:r>
        <w:rPr>
          <w:rFonts w:ascii="FiraSans-Bold" w:hAnsi="FiraSans-Bold" w:cs="FiraSans-Bold"/>
          <w:b/>
          <w:bCs/>
        </w:rPr>
        <w:t xml:space="preserve">25 % </w:t>
      </w:r>
      <w:r>
        <w:rPr>
          <w:rFonts w:ascii="FiraSans-Regular" w:hAnsi="FiraSans-Regular" w:cs="FiraSans-Regular"/>
        </w:rPr>
        <w:t>des analyses révèlent un résultat seulement moyen.</w:t>
      </w:r>
    </w:p>
    <w:p w14:paraId="3724DB2F" w14:textId="77777777" w:rsidR="0017615D" w:rsidRDefault="00000000">
      <w:pPr>
        <w:pStyle w:val="Standard"/>
        <w:spacing w:after="0" w:line="240" w:lineRule="auto"/>
      </w:pPr>
      <w:r>
        <w:rPr>
          <w:rFonts w:ascii="FiraSans-Regular" w:hAnsi="FiraSans-Regular" w:cs="FiraSans-Regular"/>
        </w:rPr>
        <w:t xml:space="preserve">Il n’est donc pas surprenant que des épisodes de pollution bactérienne soient constatés sur la plage de </w:t>
      </w:r>
      <w:proofErr w:type="spellStart"/>
      <w:r>
        <w:rPr>
          <w:rFonts w:ascii="FiraSans-Bold" w:hAnsi="FiraSans-Bold" w:cs="FiraSans-Bold"/>
          <w:b/>
          <w:bCs/>
        </w:rPr>
        <w:t>Penfoul</w:t>
      </w:r>
      <w:proofErr w:type="spellEnd"/>
      <w:r>
        <w:rPr>
          <w:rFonts w:ascii="FiraSans-Bold" w:hAnsi="FiraSans-Bold" w:cs="FiraSans-Bold"/>
          <w:b/>
          <w:bCs/>
        </w:rPr>
        <w:t xml:space="preserve"> </w:t>
      </w:r>
      <w:proofErr w:type="gramStart"/>
      <w:r>
        <w:rPr>
          <w:rFonts w:ascii="FiraSans-Regular" w:hAnsi="FiraSans-Regular" w:cs="FiraSans-Regular"/>
        </w:rPr>
        <w:t>suite à des épisodes</w:t>
      </w:r>
      <w:proofErr w:type="gramEnd"/>
      <w:r>
        <w:rPr>
          <w:rFonts w:ascii="FiraSans-Regular" w:hAnsi="FiraSans-Regular" w:cs="FiraSans-Regular"/>
        </w:rPr>
        <w:t xml:space="preserve"> pluvieux.</w:t>
      </w:r>
    </w:p>
    <w:p w14:paraId="1BF96FB8" w14:textId="77777777" w:rsidR="0017615D" w:rsidRDefault="0017615D">
      <w:pPr>
        <w:pStyle w:val="Standard"/>
        <w:spacing w:after="0" w:line="240" w:lineRule="auto"/>
        <w:rPr>
          <w:rFonts w:ascii="FiraSans-Regular" w:hAnsi="FiraSans-Regular" w:cs="FiraSans-Regular"/>
        </w:rPr>
      </w:pPr>
    </w:p>
    <w:p w14:paraId="4B3FB0EC" w14:textId="77777777" w:rsidR="0017615D" w:rsidRDefault="0017615D">
      <w:pPr>
        <w:pStyle w:val="Standard"/>
        <w:spacing w:after="0" w:line="240" w:lineRule="auto"/>
      </w:pPr>
    </w:p>
    <w:p w14:paraId="657327B9"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La qualité des eaux de baignade de la plage de </w:t>
      </w:r>
      <w:proofErr w:type="spellStart"/>
      <w:r>
        <w:rPr>
          <w:rFonts w:ascii="FiraSans-Regular" w:hAnsi="FiraSans-Regular" w:cs="FiraSans-Regular"/>
        </w:rPr>
        <w:t>Penfoul</w:t>
      </w:r>
      <w:proofErr w:type="spellEnd"/>
      <w:r>
        <w:rPr>
          <w:rFonts w:ascii="FiraSans-Regular" w:hAnsi="FiraSans-Regular" w:cs="FiraSans-Regular"/>
        </w:rPr>
        <w:t xml:space="preserve"> semble s’améliorer brutalement depuis</w:t>
      </w:r>
    </w:p>
    <w:p w14:paraId="0DC7C3D2" w14:textId="77777777" w:rsidR="0017615D" w:rsidRDefault="00000000">
      <w:pPr>
        <w:pStyle w:val="Standard"/>
        <w:spacing w:after="0" w:line="240" w:lineRule="auto"/>
      </w:pPr>
      <w:r>
        <w:rPr>
          <w:rFonts w:ascii="FiraSans-Regular" w:hAnsi="FiraSans-Regular" w:cs="FiraSans-Regular"/>
        </w:rPr>
        <w:t xml:space="preserve">2018, ce qui apparaît en contradiction avec les analyses des eaux douces du </w:t>
      </w:r>
      <w:proofErr w:type="spellStart"/>
      <w:r>
        <w:rPr>
          <w:rFonts w:ascii="FiraSans-Regular" w:hAnsi="FiraSans-Regular" w:cs="FiraSans-Regular"/>
        </w:rPr>
        <w:t>Foul</w:t>
      </w:r>
      <w:proofErr w:type="spellEnd"/>
      <w:r>
        <w:rPr>
          <w:rFonts w:ascii="FiraSans-Regular" w:hAnsi="FiraSans-Regular" w:cs="FiraSans-Regular"/>
        </w:rPr>
        <w:t xml:space="preserve">. L’explication en est sans doute le déplacement en 2018 du point de surveillance </w:t>
      </w:r>
      <w:r>
        <w:rPr>
          <w:rFonts w:ascii="FiraSans-Regular" w:hAnsi="FiraSans-Regular" w:cs="FiraSans-Regular"/>
          <w:sz w:val="13"/>
          <w:szCs w:val="13"/>
        </w:rPr>
        <w:t xml:space="preserve">3 </w:t>
      </w:r>
      <w:r>
        <w:rPr>
          <w:rFonts w:ascii="FiraSans-Regular" w:hAnsi="FiraSans-Regular" w:cs="FiraSans-Regular"/>
        </w:rPr>
        <w:t xml:space="preserve">, qui a émigré discrètement (sans que cette modification soit prise en compte pour le calcul du classement) vers la limite des basses mers : ce déplacement est associé à une dilution bien plus grande des eaux du </w:t>
      </w:r>
      <w:proofErr w:type="spellStart"/>
      <w:r>
        <w:rPr>
          <w:rFonts w:ascii="FiraSans-Regular" w:hAnsi="FiraSans-Regular" w:cs="FiraSans-Regular"/>
        </w:rPr>
        <w:t>Foul</w:t>
      </w:r>
      <w:proofErr w:type="spellEnd"/>
      <w:r>
        <w:rPr>
          <w:rFonts w:ascii="FiraSans-Regular" w:hAnsi="FiraSans-Regular" w:cs="FiraSans-Regular"/>
        </w:rPr>
        <w:t>, et donc à une diminution importante des concentrations mesurées dans l’eau de mer. On peut donc penser que l’emplacement du point de surveillance ARS a lui aussi une importance primordiale dans les résultats.</w:t>
      </w:r>
    </w:p>
    <w:p w14:paraId="43AFFA13"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Comme la durée de vie des bactéries en milieu marin est limitée et que le mélange eaux douces-eau de mer dilue la concentration bactérienne, il apparaît évident qu’en écartant le point de surveillance ARS de la rivière qui charrie les bactéries, le classement s’améliore à qualité réelle constante.</w:t>
      </w:r>
    </w:p>
    <w:p w14:paraId="511979E0" w14:textId="77777777" w:rsidR="0017615D" w:rsidRDefault="00000000">
      <w:pPr>
        <w:pStyle w:val="Standard"/>
        <w:spacing w:after="0" w:line="240" w:lineRule="auto"/>
      </w:pPr>
      <w:r>
        <w:rPr>
          <w:rFonts w:ascii="FiraSans-Regular" w:hAnsi="FiraSans-Regular" w:cs="FiraSans-Regular"/>
          <w:sz w:val="18"/>
          <w:szCs w:val="18"/>
        </w:rPr>
        <w:t xml:space="preserve">3 </w:t>
      </w:r>
      <w:r>
        <w:rPr>
          <w:rFonts w:ascii="FiraSans-Italic" w:hAnsi="FiraSans-Italic" w:cs="FiraSans-Italic"/>
          <w:i/>
          <w:iCs/>
          <w:sz w:val="18"/>
          <w:szCs w:val="18"/>
        </w:rPr>
        <w:t>Visible sur la carte de l’</w:t>
      </w:r>
      <w:r>
        <w:rPr>
          <w:rFonts w:ascii="FiraSans-BoldItalic" w:hAnsi="FiraSans-BoldItalic" w:cs="FiraSans-BoldItalic"/>
          <w:b/>
          <w:bCs/>
          <w:i/>
          <w:iCs/>
          <w:sz w:val="18"/>
          <w:szCs w:val="18"/>
        </w:rPr>
        <w:t>ANNEXE II</w:t>
      </w:r>
      <w:r>
        <w:rPr>
          <w:rFonts w:ascii="FiraSans-Italic" w:hAnsi="FiraSans-Italic" w:cs="FiraSans-Italic"/>
          <w:i/>
          <w:iCs/>
          <w:sz w:val="18"/>
          <w:szCs w:val="18"/>
        </w:rPr>
        <w:t>: point vert en 2019, point rouge en 2015</w:t>
      </w:r>
    </w:p>
    <w:p w14:paraId="59657172" w14:textId="77777777" w:rsidR="0017615D" w:rsidRDefault="0017615D">
      <w:pPr>
        <w:pStyle w:val="Standard"/>
        <w:spacing w:after="0" w:line="240" w:lineRule="auto"/>
        <w:rPr>
          <w:rFonts w:ascii="FiraSans-Italic" w:hAnsi="FiraSans-Italic" w:cs="FiraSans-Italic"/>
          <w:i/>
          <w:iCs/>
          <w:sz w:val="18"/>
          <w:szCs w:val="18"/>
        </w:rPr>
      </w:pPr>
    </w:p>
    <w:p w14:paraId="23BE11E9" w14:textId="77777777" w:rsidR="0017615D" w:rsidRDefault="00000000">
      <w:pPr>
        <w:pStyle w:val="Standard"/>
        <w:spacing w:after="0" w:line="240" w:lineRule="auto"/>
      </w:pPr>
      <w:r>
        <w:rPr>
          <w:noProof/>
        </w:rPr>
        <w:drawing>
          <wp:inline distT="0" distB="0" distL="0" distR="0" wp14:anchorId="33BCC6CE" wp14:editId="6C23A2B4">
            <wp:extent cx="5760720" cy="3026520"/>
            <wp:effectExtent l="0" t="0" r="0" b="2430"/>
            <wp:docPr id="1400836185" name="Image33"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lum/>
                      <a:alphaModFix/>
                    </a:blip>
                    <a:srcRect/>
                    <a:stretch>
                      <a:fillRect/>
                    </a:stretch>
                  </pic:blipFill>
                  <pic:spPr>
                    <a:xfrm>
                      <a:off x="0" y="0"/>
                      <a:ext cx="5760720" cy="3026520"/>
                    </a:xfrm>
                    <a:prstGeom prst="rect">
                      <a:avLst/>
                    </a:prstGeom>
                    <a:noFill/>
                    <a:ln>
                      <a:noFill/>
                      <a:prstDash/>
                    </a:ln>
                  </pic:spPr>
                </pic:pic>
              </a:graphicData>
            </a:graphic>
          </wp:inline>
        </w:drawing>
      </w:r>
    </w:p>
    <w:p w14:paraId="4DC1D5E9" w14:textId="77777777" w:rsidR="0017615D" w:rsidRDefault="0017615D">
      <w:pPr>
        <w:pStyle w:val="Standard"/>
        <w:spacing w:after="0" w:line="240" w:lineRule="auto"/>
        <w:rPr>
          <w:rFonts w:ascii="FiraSans-Regular" w:hAnsi="FiraSans-Regular" w:cs="FiraSans-Regular"/>
          <w:sz w:val="20"/>
          <w:szCs w:val="20"/>
        </w:rPr>
      </w:pPr>
    </w:p>
    <w:p w14:paraId="20382350" w14:textId="77777777" w:rsidR="0017615D" w:rsidRDefault="00000000">
      <w:pPr>
        <w:pStyle w:val="Standard"/>
        <w:spacing w:after="0" w:line="240" w:lineRule="auto"/>
        <w:rPr>
          <w:rFonts w:ascii="FiraSans-Regular" w:hAnsi="FiraSans-Regular" w:cs="FiraSans-Regular"/>
          <w:sz w:val="20"/>
          <w:szCs w:val="20"/>
        </w:rPr>
      </w:pPr>
      <w:r>
        <w:rPr>
          <w:rFonts w:ascii="FiraSans-Regular" w:hAnsi="FiraSans-Regular" w:cs="FiraSans-Regular"/>
          <w:sz w:val="20"/>
          <w:szCs w:val="20"/>
        </w:rPr>
        <w:t xml:space="preserve">L’état des eaux du </w:t>
      </w:r>
      <w:proofErr w:type="spellStart"/>
      <w:r>
        <w:rPr>
          <w:rFonts w:ascii="FiraSans-Regular" w:hAnsi="FiraSans-Regular" w:cs="FiraSans-Regular"/>
          <w:sz w:val="20"/>
          <w:szCs w:val="20"/>
        </w:rPr>
        <w:t>Foul</w:t>
      </w:r>
      <w:proofErr w:type="spellEnd"/>
      <w:r>
        <w:rPr>
          <w:rFonts w:ascii="FiraSans-Regular" w:hAnsi="FiraSans-Regular" w:cs="FiraSans-Regular"/>
          <w:sz w:val="20"/>
          <w:szCs w:val="20"/>
        </w:rPr>
        <w:t xml:space="preserve"> est bien meilleur par temps sec que par temps pluvieux.</w:t>
      </w:r>
    </w:p>
    <w:p w14:paraId="24AF7B79" w14:textId="77777777" w:rsidR="0017615D" w:rsidRDefault="00000000">
      <w:pPr>
        <w:pStyle w:val="Standard"/>
        <w:spacing w:after="0" w:line="240" w:lineRule="auto"/>
      </w:pPr>
      <w:r>
        <w:rPr>
          <w:rFonts w:ascii="FiraSans-Regular" w:hAnsi="FiraSans-Regular" w:cs="FiraSans-Regular"/>
          <w:sz w:val="20"/>
          <w:szCs w:val="20"/>
        </w:rPr>
        <w:t xml:space="preserve">Toutefois, une seule analyse révèle un état « </w:t>
      </w:r>
      <w:r>
        <w:rPr>
          <w:rFonts w:ascii="FiraSans-Bold" w:hAnsi="FiraSans-Bold" w:cs="FiraSans-Bold"/>
          <w:b/>
          <w:bCs/>
          <w:sz w:val="20"/>
          <w:szCs w:val="20"/>
        </w:rPr>
        <w:t xml:space="preserve">bon </w:t>
      </w:r>
      <w:r>
        <w:rPr>
          <w:rFonts w:ascii="FiraSans-Regular" w:hAnsi="FiraSans-Regular" w:cs="FiraSans-Regular"/>
          <w:sz w:val="20"/>
          <w:szCs w:val="20"/>
        </w:rPr>
        <w:t xml:space="preserve">» quand la grande majorité des résultats sont seulement « </w:t>
      </w:r>
      <w:r>
        <w:rPr>
          <w:rFonts w:ascii="FiraSans-Bold" w:hAnsi="FiraSans-Bold" w:cs="FiraSans-Bold"/>
          <w:b/>
          <w:bCs/>
          <w:sz w:val="20"/>
          <w:szCs w:val="20"/>
        </w:rPr>
        <w:t xml:space="preserve">moyens </w:t>
      </w:r>
      <w:r>
        <w:rPr>
          <w:rFonts w:ascii="FiraSans-Regular" w:hAnsi="FiraSans-Regular" w:cs="FiraSans-Regular"/>
          <w:sz w:val="20"/>
          <w:szCs w:val="20"/>
        </w:rPr>
        <w:t>».</w:t>
      </w:r>
    </w:p>
    <w:p w14:paraId="7B208867" w14:textId="77777777" w:rsidR="0017615D" w:rsidRDefault="00000000">
      <w:pPr>
        <w:pStyle w:val="Standard"/>
        <w:spacing w:after="0" w:line="240" w:lineRule="auto"/>
        <w:rPr>
          <w:rFonts w:ascii="FiraSans-Regular" w:hAnsi="FiraSans-Regular" w:cs="FiraSans-Regular"/>
          <w:sz w:val="20"/>
          <w:szCs w:val="20"/>
        </w:rPr>
      </w:pPr>
      <w:r>
        <w:rPr>
          <w:rFonts w:ascii="FiraSans-Regular" w:hAnsi="FiraSans-Regular" w:cs="FiraSans-Regular"/>
          <w:sz w:val="20"/>
          <w:szCs w:val="20"/>
        </w:rPr>
        <w:t>Quelques rares épisodes de pollution sont toutefois présents.</w:t>
      </w:r>
    </w:p>
    <w:p w14:paraId="2A1DC125" w14:textId="77777777" w:rsidR="0017615D" w:rsidRDefault="0017615D">
      <w:pPr>
        <w:pStyle w:val="Standard"/>
        <w:spacing w:after="0" w:line="240" w:lineRule="auto"/>
        <w:rPr>
          <w:rFonts w:ascii="FiraSans-Regular" w:hAnsi="FiraSans-Regular" w:cs="FiraSans-Regular"/>
          <w:sz w:val="20"/>
          <w:szCs w:val="20"/>
        </w:rPr>
      </w:pPr>
    </w:p>
    <w:p w14:paraId="5287674E" w14:textId="77777777" w:rsidR="0017615D" w:rsidRDefault="00000000">
      <w:pPr>
        <w:pStyle w:val="Titre3"/>
      </w:pPr>
      <w:bookmarkStart w:id="18" w:name="_Toc134019328"/>
      <w:r>
        <w:t>Rivière du Château</w:t>
      </w:r>
      <w:bookmarkEnd w:id="18"/>
    </w:p>
    <w:p w14:paraId="2F930463" w14:textId="77777777" w:rsidR="0017615D" w:rsidRDefault="00000000">
      <w:pPr>
        <w:pStyle w:val="Standard"/>
        <w:spacing w:after="0" w:line="240" w:lineRule="auto"/>
        <w:rPr>
          <w:rFonts w:ascii="FiraSans-BoldItalic" w:hAnsi="FiraSans-BoldItalic" w:cs="FiraSans-BoldItalic"/>
          <w:b/>
          <w:bCs/>
          <w:i/>
          <w:iCs/>
        </w:rPr>
      </w:pPr>
      <w:r>
        <w:rPr>
          <w:rFonts w:ascii="FiraSans-BoldItalic" w:hAnsi="FiraSans-BoldItalic" w:cs="FiraSans-BoldItalic"/>
          <w:b/>
          <w:bCs/>
          <w:i/>
          <w:iCs/>
        </w:rPr>
        <w:t>La rivière du Château par temps de pluie</w:t>
      </w:r>
    </w:p>
    <w:p w14:paraId="361C16C4" w14:textId="77777777" w:rsidR="0017615D" w:rsidRDefault="0017615D">
      <w:pPr>
        <w:pStyle w:val="Standard"/>
        <w:spacing w:after="0" w:line="240" w:lineRule="auto"/>
        <w:rPr>
          <w:rFonts w:ascii="FiraSans-BoldItalic" w:hAnsi="FiraSans-BoldItalic" w:cs="FiraSans-BoldItalic"/>
          <w:b/>
          <w:bCs/>
          <w:i/>
          <w:iCs/>
        </w:rPr>
      </w:pPr>
    </w:p>
    <w:p w14:paraId="6EA23E02" w14:textId="77777777" w:rsidR="0017615D" w:rsidRDefault="00000000">
      <w:pPr>
        <w:pStyle w:val="Standard"/>
        <w:spacing w:after="0" w:line="240" w:lineRule="auto"/>
      </w:pPr>
      <w:r>
        <w:rPr>
          <w:noProof/>
        </w:rPr>
        <w:lastRenderedPageBreak/>
        <w:drawing>
          <wp:inline distT="0" distB="0" distL="0" distR="0" wp14:anchorId="2E25B360" wp14:editId="775F3793">
            <wp:extent cx="5760720" cy="1776240"/>
            <wp:effectExtent l="0" t="0" r="0" b="0"/>
            <wp:docPr id="188870176" name="Image34"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lum/>
                      <a:alphaModFix/>
                    </a:blip>
                    <a:srcRect/>
                    <a:stretch>
                      <a:fillRect/>
                    </a:stretch>
                  </pic:blipFill>
                  <pic:spPr>
                    <a:xfrm>
                      <a:off x="0" y="0"/>
                      <a:ext cx="5760720" cy="1776240"/>
                    </a:xfrm>
                    <a:prstGeom prst="rect">
                      <a:avLst/>
                    </a:prstGeom>
                    <a:noFill/>
                    <a:ln>
                      <a:noFill/>
                      <a:prstDash/>
                    </a:ln>
                  </pic:spPr>
                </pic:pic>
              </a:graphicData>
            </a:graphic>
          </wp:inline>
        </w:drawing>
      </w:r>
    </w:p>
    <w:p w14:paraId="6131C6A4" w14:textId="77777777" w:rsidR="0017615D" w:rsidRDefault="0017615D">
      <w:pPr>
        <w:pStyle w:val="Standard"/>
        <w:spacing w:after="0" w:line="240" w:lineRule="auto"/>
        <w:rPr>
          <w:rFonts w:ascii="FiraSans-Regular" w:hAnsi="FiraSans-Regular" w:cs="FiraSans-Regular"/>
          <w:color w:val="000000"/>
        </w:rPr>
      </w:pPr>
    </w:p>
    <w:p w14:paraId="4D9E5B6B" w14:textId="77777777" w:rsidR="0017615D" w:rsidRDefault="00000000">
      <w:pPr>
        <w:pStyle w:val="Standard"/>
        <w:spacing w:after="0" w:line="240" w:lineRule="auto"/>
      </w:pPr>
      <w:r>
        <w:rPr>
          <w:rFonts w:ascii="FiraSans-Regular" w:hAnsi="FiraSans-Regular" w:cs="FiraSans-Regular"/>
          <w:color w:val="000000"/>
        </w:rPr>
        <w:t xml:space="preserve">Par temps de pluie, </w:t>
      </w:r>
      <w:r>
        <w:rPr>
          <w:rFonts w:ascii="FiraSans-Bold" w:hAnsi="FiraSans-Bold" w:cs="FiraSans-Bold"/>
          <w:b/>
          <w:bCs/>
          <w:color w:val="000000"/>
        </w:rPr>
        <w:t xml:space="preserve">40 % </w:t>
      </w:r>
      <w:r>
        <w:rPr>
          <w:rFonts w:ascii="FiraSans-Regular" w:hAnsi="FiraSans-Regular" w:cs="FiraSans-Regular"/>
          <w:color w:val="000000"/>
        </w:rPr>
        <w:t xml:space="preserve">des résultats sont mauvais, </w:t>
      </w:r>
      <w:r>
        <w:rPr>
          <w:rFonts w:ascii="FiraSans-Bold" w:hAnsi="FiraSans-Bold" w:cs="FiraSans-Bold"/>
          <w:b/>
          <w:bCs/>
          <w:color w:val="000000"/>
        </w:rPr>
        <w:t xml:space="preserve">60 % </w:t>
      </w:r>
      <w:r>
        <w:rPr>
          <w:rFonts w:ascii="FiraSans-Regular" w:hAnsi="FiraSans-Regular" w:cs="FiraSans-Regular"/>
          <w:color w:val="000000"/>
        </w:rPr>
        <w:t>sont moyens.</w:t>
      </w:r>
    </w:p>
    <w:p w14:paraId="4F25E98B"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 xml:space="preserve">L’état des eaux de la rivière du Château, par temps de pluie, révèle une pollution importante mais moins massive que celle du </w:t>
      </w:r>
      <w:proofErr w:type="spellStart"/>
      <w:r>
        <w:rPr>
          <w:rFonts w:ascii="FiraSans-Regular" w:hAnsi="FiraSans-Regular" w:cs="FiraSans-Regular"/>
          <w:color w:val="000000"/>
        </w:rPr>
        <w:t>Foul</w:t>
      </w:r>
      <w:proofErr w:type="spellEnd"/>
      <w:r>
        <w:rPr>
          <w:rFonts w:ascii="FiraSans-Regular" w:hAnsi="FiraSans-Regular" w:cs="FiraSans-Regular"/>
          <w:color w:val="000000"/>
        </w:rPr>
        <w:t>.</w:t>
      </w:r>
    </w:p>
    <w:p w14:paraId="7C7D52E2" w14:textId="77777777" w:rsidR="0017615D" w:rsidRDefault="00000000">
      <w:pPr>
        <w:pStyle w:val="Standard"/>
        <w:spacing w:after="0" w:line="240" w:lineRule="auto"/>
        <w:rPr>
          <w:rFonts w:ascii="FiraSans-Regular" w:hAnsi="FiraSans-Regular" w:cs="FiraSans-Regular"/>
          <w:color w:val="000000"/>
        </w:rPr>
      </w:pPr>
      <w:r>
        <w:rPr>
          <w:rFonts w:ascii="FiraSans-Regular" w:hAnsi="FiraSans-Regular" w:cs="FiraSans-Regular"/>
          <w:color w:val="000000"/>
        </w:rPr>
        <w:t>Pourtant, bien que moins souvent « mauvais », le classement de la plage demeure</w:t>
      </w:r>
    </w:p>
    <w:p w14:paraId="6EE19CB0" w14:textId="77777777" w:rsidR="0017615D" w:rsidRDefault="00000000">
      <w:pPr>
        <w:pStyle w:val="Standard"/>
        <w:spacing w:after="0" w:line="240" w:lineRule="auto"/>
      </w:pPr>
      <w:r>
        <w:rPr>
          <w:rFonts w:ascii="FiraSans-Regular" w:hAnsi="FiraSans-Regular" w:cs="FiraSans-Regular"/>
          <w:color w:val="000000"/>
        </w:rPr>
        <w:t xml:space="preserve">« </w:t>
      </w:r>
      <w:proofErr w:type="gramStart"/>
      <w:r>
        <w:rPr>
          <w:rFonts w:ascii="FiraSans-Bold" w:hAnsi="FiraSans-Bold" w:cs="FiraSans-Bold"/>
          <w:b/>
          <w:bCs/>
          <w:color w:val="CA211E"/>
        </w:rPr>
        <w:t>insuffisant</w:t>
      </w:r>
      <w:proofErr w:type="gramEnd"/>
      <w:r>
        <w:rPr>
          <w:rFonts w:ascii="FiraSans-Bold" w:hAnsi="FiraSans-Bold" w:cs="FiraSans-Bold"/>
          <w:b/>
          <w:bCs/>
          <w:color w:val="CA211E"/>
        </w:rPr>
        <w:t xml:space="preserve"> </w:t>
      </w:r>
      <w:r>
        <w:rPr>
          <w:rFonts w:ascii="FiraSans-Regular" w:hAnsi="FiraSans-Regular" w:cs="FiraSans-Regular"/>
          <w:color w:val="000000"/>
        </w:rPr>
        <w:t xml:space="preserve">». Elle est fermée par arrêté municipal depuis 2019 suite à 4 années consécutives en classement « </w:t>
      </w:r>
      <w:r>
        <w:rPr>
          <w:rFonts w:ascii="FiraSans-Bold" w:hAnsi="FiraSans-Bold" w:cs="FiraSans-Bold"/>
          <w:b/>
          <w:bCs/>
          <w:color w:val="CA211E"/>
        </w:rPr>
        <w:t xml:space="preserve">insuffisant </w:t>
      </w:r>
      <w:r>
        <w:rPr>
          <w:rFonts w:ascii="FiraSans-Regular" w:hAnsi="FiraSans-Regular" w:cs="FiraSans-Regular"/>
          <w:color w:val="000000"/>
        </w:rPr>
        <w:t>».</w:t>
      </w:r>
    </w:p>
    <w:p w14:paraId="6044FE0D" w14:textId="77777777" w:rsidR="0017615D" w:rsidRDefault="0017615D">
      <w:pPr>
        <w:pStyle w:val="Standard"/>
        <w:spacing w:after="0" w:line="240" w:lineRule="auto"/>
        <w:rPr>
          <w:rFonts w:ascii="FiraSans-Regular" w:hAnsi="FiraSans-Regular" w:cs="FiraSans-Regular"/>
          <w:color w:val="000000"/>
        </w:rPr>
      </w:pPr>
    </w:p>
    <w:p w14:paraId="51D32B23" w14:textId="77777777" w:rsidR="0017615D" w:rsidRDefault="0017615D">
      <w:pPr>
        <w:pStyle w:val="Standard"/>
        <w:spacing w:after="0" w:line="240" w:lineRule="auto"/>
      </w:pPr>
    </w:p>
    <w:p w14:paraId="2D2AC591" w14:textId="77777777" w:rsidR="0017615D" w:rsidRDefault="0017615D">
      <w:pPr>
        <w:pStyle w:val="Standard"/>
        <w:spacing w:after="0" w:line="240" w:lineRule="auto"/>
        <w:rPr>
          <w:rFonts w:ascii="FiraSans-Regular" w:hAnsi="FiraSans-Regular" w:cs="FiraSans-Regular"/>
          <w:color w:val="000000"/>
        </w:rPr>
      </w:pPr>
    </w:p>
    <w:p w14:paraId="5CEA1C13" w14:textId="77777777" w:rsidR="0017615D" w:rsidRDefault="00000000">
      <w:pPr>
        <w:pStyle w:val="Standard"/>
        <w:spacing w:after="0" w:line="240" w:lineRule="auto"/>
        <w:rPr>
          <w:rFonts w:ascii="FiraSans-BoldItalic" w:hAnsi="FiraSans-BoldItalic" w:cs="FiraSans-BoldItalic"/>
          <w:b/>
          <w:bCs/>
          <w:i/>
          <w:iCs/>
        </w:rPr>
      </w:pPr>
      <w:r>
        <w:rPr>
          <w:rFonts w:ascii="FiraSans-BoldItalic" w:hAnsi="FiraSans-BoldItalic" w:cs="FiraSans-BoldItalic"/>
          <w:b/>
          <w:bCs/>
          <w:i/>
          <w:iCs/>
        </w:rPr>
        <w:t>La rivière du Château par temps sec</w:t>
      </w:r>
    </w:p>
    <w:p w14:paraId="1C43DAEC" w14:textId="77777777" w:rsidR="0017615D" w:rsidRDefault="0017615D">
      <w:pPr>
        <w:pStyle w:val="Standard"/>
        <w:spacing w:after="0" w:line="240" w:lineRule="auto"/>
        <w:rPr>
          <w:rFonts w:ascii="FiraSans-BoldItalic" w:hAnsi="FiraSans-BoldItalic" w:cs="FiraSans-BoldItalic"/>
          <w:b/>
          <w:bCs/>
          <w:i/>
          <w:iCs/>
        </w:rPr>
      </w:pPr>
    </w:p>
    <w:p w14:paraId="7232574A" w14:textId="77777777" w:rsidR="0017615D" w:rsidRDefault="0017615D">
      <w:pPr>
        <w:pStyle w:val="Standard"/>
        <w:spacing w:after="0" w:line="240" w:lineRule="auto"/>
      </w:pPr>
    </w:p>
    <w:p w14:paraId="104B9DA2" w14:textId="77777777" w:rsidR="0017615D" w:rsidRDefault="0017615D">
      <w:pPr>
        <w:pStyle w:val="Standard"/>
        <w:spacing w:after="0" w:line="240" w:lineRule="auto"/>
        <w:rPr>
          <w:rFonts w:ascii="FiraSans-Regular" w:hAnsi="FiraSans-Regular" w:cs="FiraSans-Regular"/>
          <w:color w:val="000000"/>
        </w:rPr>
      </w:pPr>
    </w:p>
    <w:p w14:paraId="3FEB0B1F" w14:textId="77777777" w:rsidR="0017615D" w:rsidRDefault="00000000">
      <w:pPr>
        <w:pStyle w:val="Standard"/>
        <w:spacing w:after="0" w:line="240" w:lineRule="auto"/>
      </w:pPr>
      <w:r>
        <w:rPr>
          <w:rFonts w:ascii="FiraSans-Regular" w:hAnsi="FiraSans-Regular" w:cs="FiraSans-Regular"/>
          <w:sz w:val="20"/>
          <w:szCs w:val="20"/>
        </w:rPr>
        <w:t xml:space="preserve">Une majorité d’analyses révèlent un état bactériologique « </w:t>
      </w:r>
      <w:r>
        <w:rPr>
          <w:rFonts w:ascii="FiraSans-Bold" w:hAnsi="FiraSans-Bold" w:cs="FiraSans-Bold"/>
          <w:b/>
          <w:bCs/>
          <w:sz w:val="20"/>
          <w:szCs w:val="20"/>
        </w:rPr>
        <w:t xml:space="preserve">moyen </w:t>
      </w:r>
      <w:r>
        <w:rPr>
          <w:rFonts w:ascii="FiraSans-Regular" w:hAnsi="FiraSans-Regular" w:cs="FiraSans-Regular"/>
          <w:sz w:val="20"/>
          <w:szCs w:val="20"/>
        </w:rPr>
        <w:t xml:space="preserve">». Quelques résultats d’analyses sont « </w:t>
      </w:r>
      <w:r>
        <w:rPr>
          <w:rFonts w:ascii="FiraSans-Bold" w:hAnsi="FiraSans-Bold" w:cs="FiraSans-Bold"/>
          <w:b/>
          <w:bCs/>
          <w:sz w:val="20"/>
          <w:szCs w:val="20"/>
        </w:rPr>
        <w:t xml:space="preserve">bons </w:t>
      </w:r>
      <w:r>
        <w:rPr>
          <w:rFonts w:ascii="FiraSans-Regular" w:hAnsi="FiraSans-Regular" w:cs="FiraSans-Regular"/>
          <w:sz w:val="20"/>
          <w:szCs w:val="20"/>
        </w:rPr>
        <w:t>».</w:t>
      </w:r>
    </w:p>
    <w:p w14:paraId="371671BD" w14:textId="77777777" w:rsidR="0017615D" w:rsidRDefault="00000000">
      <w:pPr>
        <w:pStyle w:val="Standard"/>
        <w:spacing w:after="0" w:line="240" w:lineRule="auto"/>
        <w:rPr>
          <w:rFonts w:ascii="FiraSans-Regular" w:hAnsi="FiraSans-Regular" w:cs="FiraSans-Regular"/>
          <w:sz w:val="20"/>
          <w:szCs w:val="20"/>
        </w:rPr>
      </w:pPr>
      <w:r>
        <w:rPr>
          <w:rFonts w:ascii="FiraSans-Regular" w:hAnsi="FiraSans-Regular" w:cs="FiraSans-Regular"/>
          <w:sz w:val="20"/>
          <w:szCs w:val="20"/>
        </w:rPr>
        <w:t>On peut aussi noter quelques pollutions.</w:t>
      </w:r>
    </w:p>
    <w:p w14:paraId="73163274" w14:textId="77777777" w:rsidR="0017615D" w:rsidRDefault="00000000">
      <w:pPr>
        <w:pStyle w:val="Standard"/>
        <w:spacing w:after="0" w:line="240" w:lineRule="auto"/>
        <w:rPr>
          <w:rFonts w:ascii="FiraSans-Regular" w:hAnsi="FiraSans-Regular" w:cs="FiraSans-Regular"/>
          <w:sz w:val="20"/>
          <w:szCs w:val="20"/>
        </w:rPr>
      </w:pPr>
      <w:r>
        <w:rPr>
          <w:rFonts w:ascii="FiraSans-Regular" w:hAnsi="FiraSans-Regular" w:cs="FiraSans-Regular"/>
          <w:sz w:val="20"/>
          <w:szCs w:val="20"/>
        </w:rPr>
        <w:t>On constate une nouvelle fois des incohérences entre le critère « météo » et le « type de suivi ».</w:t>
      </w:r>
    </w:p>
    <w:p w14:paraId="359A8154" w14:textId="77777777" w:rsidR="0017615D" w:rsidRDefault="00000000">
      <w:pPr>
        <w:pStyle w:val="Standard"/>
        <w:spacing w:after="0" w:line="240" w:lineRule="auto"/>
      </w:pPr>
      <w:r>
        <w:rPr>
          <w:rFonts w:ascii="FiraSans-Regular" w:hAnsi="FiraSans-Regular" w:cs="FiraSans-Regular"/>
          <w:sz w:val="20"/>
          <w:szCs w:val="20"/>
        </w:rPr>
        <w:t xml:space="preserve">Notamment pour les pollutions du </w:t>
      </w:r>
      <w:r>
        <w:rPr>
          <w:rFonts w:ascii="FiraSans-Bold" w:hAnsi="FiraSans-Bold" w:cs="FiraSans-Bold"/>
          <w:b/>
          <w:bCs/>
          <w:sz w:val="20"/>
          <w:szCs w:val="20"/>
        </w:rPr>
        <w:t xml:space="preserve">22 mars </w:t>
      </w:r>
      <w:r>
        <w:rPr>
          <w:rFonts w:ascii="FiraSans-Regular" w:hAnsi="FiraSans-Regular" w:cs="FiraSans-Regular"/>
          <w:sz w:val="20"/>
          <w:szCs w:val="20"/>
        </w:rPr>
        <w:t xml:space="preserve">et du </w:t>
      </w:r>
      <w:r>
        <w:rPr>
          <w:rFonts w:ascii="FiraSans-Bold" w:hAnsi="FiraSans-Bold" w:cs="FiraSans-Bold"/>
          <w:b/>
          <w:bCs/>
          <w:sz w:val="20"/>
          <w:szCs w:val="20"/>
        </w:rPr>
        <w:t xml:space="preserve">28 juin 2017 </w:t>
      </w:r>
      <w:r>
        <w:rPr>
          <w:rFonts w:ascii="FiraSans-Regular" w:hAnsi="FiraSans-Regular" w:cs="FiraSans-Regular"/>
          <w:sz w:val="20"/>
          <w:szCs w:val="20"/>
        </w:rPr>
        <w:t xml:space="preserve">ainsi que pour celles du </w:t>
      </w:r>
      <w:r>
        <w:rPr>
          <w:rFonts w:ascii="FiraSans-Bold" w:hAnsi="FiraSans-Bold" w:cs="FiraSans-Bold"/>
          <w:b/>
          <w:bCs/>
          <w:sz w:val="20"/>
          <w:szCs w:val="20"/>
        </w:rPr>
        <w:t>5 juin 2018</w:t>
      </w:r>
      <w:r>
        <w:rPr>
          <w:rFonts w:ascii="FiraSans-Regular" w:hAnsi="FiraSans-Regular" w:cs="FiraSans-Regular"/>
          <w:sz w:val="20"/>
          <w:szCs w:val="20"/>
        </w:rPr>
        <w:t>.</w:t>
      </w:r>
    </w:p>
    <w:p w14:paraId="036050A8" w14:textId="77777777" w:rsidR="0017615D" w:rsidRDefault="0017615D">
      <w:pPr>
        <w:pStyle w:val="Standard"/>
        <w:spacing w:after="0" w:line="240" w:lineRule="auto"/>
        <w:rPr>
          <w:rFonts w:ascii="FiraSans-Regular" w:hAnsi="FiraSans-Regular" w:cs="FiraSans-Regular"/>
          <w:sz w:val="20"/>
          <w:szCs w:val="20"/>
        </w:rPr>
      </w:pPr>
    </w:p>
    <w:p w14:paraId="2102E80B" w14:textId="77777777" w:rsidR="0017615D" w:rsidRDefault="00000000">
      <w:pPr>
        <w:pStyle w:val="Titre3"/>
      </w:pPr>
      <w:bookmarkStart w:id="19" w:name="_Toc134019329"/>
      <w:r>
        <w:t>La rivière de Kersaint</w:t>
      </w:r>
      <w:bookmarkEnd w:id="19"/>
    </w:p>
    <w:p w14:paraId="078CAB84" w14:textId="77777777" w:rsidR="0017615D" w:rsidRDefault="00000000">
      <w:pPr>
        <w:pStyle w:val="Standard"/>
        <w:spacing w:after="0" w:line="240" w:lineRule="auto"/>
        <w:rPr>
          <w:rFonts w:ascii="FiraSans-BoldItalic" w:hAnsi="FiraSans-BoldItalic" w:cs="FiraSans-BoldItalic"/>
          <w:b/>
          <w:bCs/>
          <w:i/>
          <w:iCs/>
        </w:rPr>
      </w:pPr>
      <w:r>
        <w:rPr>
          <w:rFonts w:ascii="FiraSans-BoldItalic" w:hAnsi="FiraSans-BoldItalic" w:cs="FiraSans-BoldItalic"/>
          <w:b/>
          <w:bCs/>
          <w:i/>
          <w:iCs/>
        </w:rPr>
        <w:t>La rivière de Kersaint par temps de pluie</w:t>
      </w:r>
    </w:p>
    <w:p w14:paraId="3A9C9F4D" w14:textId="77777777" w:rsidR="0017615D" w:rsidRDefault="00000000">
      <w:pPr>
        <w:pStyle w:val="Standard"/>
        <w:spacing w:after="0" w:line="240" w:lineRule="auto"/>
      </w:pPr>
      <w:r>
        <w:rPr>
          <w:noProof/>
        </w:rPr>
        <w:drawing>
          <wp:inline distT="0" distB="0" distL="0" distR="0" wp14:anchorId="1AE3EA1B" wp14:editId="3498D045">
            <wp:extent cx="5760720" cy="1669319"/>
            <wp:effectExtent l="0" t="0" r="0" b="7081"/>
            <wp:docPr id="1142328589" name="Image35"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lum/>
                      <a:alphaModFix/>
                    </a:blip>
                    <a:srcRect/>
                    <a:stretch>
                      <a:fillRect/>
                    </a:stretch>
                  </pic:blipFill>
                  <pic:spPr>
                    <a:xfrm>
                      <a:off x="0" y="0"/>
                      <a:ext cx="5760720" cy="1669319"/>
                    </a:xfrm>
                    <a:prstGeom prst="rect">
                      <a:avLst/>
                    </a:prstGeom>
                    <a:noFill/>
                    <a:ln>
                      <a:noFill/>
                      <a:prstDash/>
                    </a:ln>
                  </pic:spPr>
                </pic:pic>
              </a:graphicData>
            </a:graphic>
          </wp:inline>
        </w:drawing>
      </w:r>
    </w:p>
    <w:p w14:paraId="2598173B" w14:textId="77777777" w:rsidR="0017615D" w:rsidRDefault="00000000">
      <w:pPr>
        <w:pStyle w:val="Standard"/>
        <w:spacing w:after="0" w:line="240" w:lineRule="auto"/>
      </w:pPr>
      <w:r>
        <w:rPr>
          <w:rFonts w:ascii="FiraSans-Regular" w:hAnsi="FiraSans-Regular" w:cs="FiraSans-Regular"/>
        </w:rPr>
        <w:t xml:space="preserve">Résultats : </w:t>
      </w:r>
      <w:r>
        <w:rPr>
          <w:rFonts w:ascii="FiraSans-Bold" w:hAnsi="FiraSans-Bold" w:cs="FiraSans-Bold"/>
          <w:b/>
          <w:bCs/>
        </w:rPr>
        <w:t xml:space="preserve">72% </w:t>
      </w:r>
      <w:r>
        <w:rPr>
          <w:rFonts w:ascii="FiraSans-Regular" w:hAnsi="FiraSans-Regular" w:cs="FiraSans-Regular"/>
        </w:rPr>
        <w:t xml:space="preserve">des résultats sont mauvais et </w:t>
      </w:r>
      <w:r>
        <w:rPr>
          <w:rFonts w:ascii="FiraSans-Bold" w:hAnsi="FiraSans-Bold" w:cs="FiraSans-Bold"/>
          <w:b/>
          <w:bCs/>
        </w:rPr>
        <w:t xml:space="preserve">28 % </w:t>
      </w:r>
      <w:r>
        <w:rPr>
          <w:rFonts w:ascii="FiraSans-Regular" w:hAnsi="FiraSans-Regular" w:cs="FiraSans-Regular"/>
        </w:rPr>
        <w:t>sont moyens.</w:t>
      </w:r>
    </w:p>
    <w:p w14:paraId="56BFE622" w14:textId="77777777" w:rsidR="0017615D" w:rsidRDefault="00000000">
      <w:pPr>
        <w:pStyle w:val="Standard"/>
        <w:spacing w:after="0" w:line="240" w:lineRule="auto"/>
      </w:pPr>
      <w:r>
        <w:rPr>
          <w:rFonts w:ascii="FiraSans-Regular" w:hAnsi="FiraSans-Regular" w:cs="FiraSans-Regular"/>
        </w:rPr>
        <w:t xml:space="preserve">Par temps de pluie la rivière de </w:t>
      </w:r>
      <w:r>
        <w:rPr>
          <w:rFonts w:ascii="FiraSans-Bold" w:hAnsi="FiraSans-Bold" w:cs="FiraSans-Bold"/>
          <w:b/>
          <w:bCs/>
        </w:rPr>
        <w:t>Kersaint</w:t>
      </w:r>
      <w:r>
        <w:rPr>
          <w:rFonts w:ascii="FiraSans-Regular" w:hAnsi="FiraSans-Regular" w:cs="FiraSans-Regular"/>
        </w:rPr>
        <w:t xml:space="preserve">, qui se jette au niveau de la plage de </w:t>
      </w:r>
      <w:proofErr w:type="spellStart"/>
      <w:r>
        <w:rPr>
          <w:rFonts w:ascii="FiraSans-Bold" w:hAnsi="FiraSans-Bold" w:cs="FiraSans-Bold"/>
          <w:b/>
          <w:bCs/>
        </w:rPr>
        <w:t>Gwisselier</w:t>
      </w:r>
      <w:proofErr w:type="spellEnd"/>
      <w:r>
        <w:rPr>
          <w:rFonts w:ascii="FiraSans-Bold" w:hAnsi="FiraSans-Bold" w:cs="FiraSans-Bold"/>
          <w:b/>
          <w:bCs/>
        </w:rPr>
        <w:t xml:space="preserve"> </w:t>
      </w:r>
      <w:r>
        <w:rPr>
          <w:rFonts w:ascii="FiraSans-Regular" w:hAnsi="FiraSans-Regular" w:cs="FiraSans-Regular"/>
        </w:rPr>
        <w:t>est très sujette aux pollutions fécales.</w:t>
      </w:r>
    </w:p>
    <w:p w14:paraId="1AEC8CEE"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Elle est très similaire au </w:t>
      </w:r>
      <w:proofErr w:type="spellStart"/>
      <w:r>
        <w:rPr>
          <w:rFonts w:ascii="FiraSans-Regular" w:hAnsi="FiraSans-Regular" w:cs="FiraSans-Regular"/>
        </w:rPr>
        <w:t>Foul</w:t>
      </w:r>
      <w:proofErr w:type="spellEnd"/>
      <w:r>
        <w:rPr>
          <w:rFonts w:ascii="FiraSans-Regular" w:hAnsi="FiraSans-Regular" w:cs="FiraSans-Regular"/>
        </w:rPr>
        <w:t xml:space="preserve"> tant au niveau des activités présentes sur le bassin versant que par les résultats des analyses bactériologiques.</w:t>
      </w:r>
    </w:p>
    <w:p w14:paraId="7FE7537C" w14:textId="77777777" w:rsidR="0017615D" w:rsidRDefault="0017615D">
      <w:pPr>
        <w:pStyle w:val="Standard"/>
        <w:spacing w:after="0" w:line="240" w:lineRule="auto"/>
        <w:rPr>
          <w:rFonts w:ascii="FiraSans-Regular" w:hAnsi="FiraSans-Regular" w:cs="FiraSans-Regular"/>
        </w:rPr>
      </w:pPr>
    </w:p>
    <w:p w14:paraId="687AB1C2" w14:textId="77777777" w:rsidR="0017615D" w:rsidRDefault="0017615D">
      <w:pPr>
        <w:pStyle w:val="Standard"/>
        <w:spacing w:after="0" w:line="240" w:lineRule="auto"/>
      </w:pPr>
    </w:p>
    <w:p w14:paraId="4602471A" w14:textId="77777777" w:rsidR="0017615D" w:rsidRDefault="0017615D">
      <w:pPr>
        <w:pStyle w:val="Standard"/>
        <w:spacing w:after="0" w:line="240" w:lineRule="auto"/>
        <w:rPr>
          <w:rFonts w:ascii="FiraSans-Regular" w:hAnsi="FiraSans-Regular" w:cs="FiraSans-Regular"/>
          <w:color w:val="000000"/>
        </w:rPr>
      </w:pPr>
    </w:p>
    <w:p w14:paraId="606E924D" w14:textId="77777777" w:rsidR="0017615D" w:rsidRDefault="00000000">
      <w:pPr>
        <w:pStyle w:val="Standard"/>
        <w:spacing w:after="0" w:line="240" w:lineRule="auto"/>
        <w:rPr>
          <w:rFonts w:ascii="FiraSans-BoldItalic" w:hAnsi="FiraSans-BoldItalic" w:cs="FiraSans-BoldItalic"/>
          <w:b/>
          <w:bCs/>
          <w:i/>
          <w:iCs/>
        </w:rPr>
      </w:pPr>
      <w:r>
        <w:rPr>
          <w:rFonts w:ascii="FiraSans-BoldItalic" w:hAnsi="FiraSans-BoldItalic" w:cs="FiraSans-BoldItalic"/>
          <w:b/>
          <w:bCs/>
          <w:i/>
          <w:iCs/>
        </w:rPr>
        <w:t>La rivière de Kersaint par temps sec</w:t>
      </w:r>
    </w:p>
    <w:p w14:paraId="0CEF765B" w14:textId="77777777" w:rsidR="0017615D" w:rsidRDefault="0017615D">
      <w:pPr>
        <w:pStyle w:val="Standard"/>
        <w:spacing w:after="0" w:line="240" w:lineRule="auto"/>
        <w:rPr>
          <w:rFonts w:ascii="FiraSans-BoldItalic" w:hAnsi="FiraSans-BoldItalic" w:cs="FiraSans-BoldItalic"/>
          <w:b/>
          <w:bCs/>
          <w:i/>
          <w:iCs/>
        </w:rPr>
      </w:pPr>
    </w:p>
    <w:p w14:paraId="599C477D" w14:textId="77777777" w:rsidR="0017615D" w:rsidRDefault="0017615D">
      <w:pPr>
        <w:pStyle w:val="Standard"/>
        <w:spacing w:after="0" w:line="240" w:lineRule="auto"/>
      </w:pPr>
    </w:p>
    <w:p w14:paraId="5B6F7CB8" w14:textId="77777777" w:rsidR="0017615D" w:rsidRDefault="0017615D">
      <w:pPr>
        <w:pStyle w:val="Standard"/>
        <w:spacing w:after="0" w:line="240" w:lineRule="auto"/>
        <w:rPr>
          <w:rFonts w:ascii="FiraSans-Regular" w:hAnsi="FiraSans-Regular" w:cs="FiraSans-Regular"/>
          <w:color w:val="000000"/>
        </w:rPr>
      </w:pPr>
    </w:p>
    <w:p w14:paraId="5F1097C7" w14:textId="77777777" w:rsidR="0017615D" w:rsidRDefault="00000000">
      <w:pPr>
        <w:pStyle w:val="Standard"/>
        <w:spacing w:after="0" w:line="240" w:lineRule="auto"/>
      </w:pPr>
      <w:r>
        <w:rPr>
          <w:rFonts w:ascii="FiraSans-Regular" w:hAnsi="FiraSans-Regular" w:cs="FiraSans-Regular"/>
          <w:sz w:val="20"/>
          <w:szCs w:val="20"/>
        </w:rPr>
        <w:t xml:space="preserve">Comme pour le </w:t>
      </w:r>
      <w:proofErr w:type="spellStart"/>
      <w:r>
        <w:rPr>
          <w:rFonts w:ascii="FiraSans-Regular" w:hAnsi="FiraSans-Regular" w:cs="FiraSans-Regular"/>
          <w:sz w:val="20"/>
          <w:szCs w:val="20"/>
        </w:rPr>
        <w:t>Foul</w:t>
      </w:r>
      <w:proofErr w:type="spellEnd"/>
      <w:r>
        <w:rPr>
          <w:rFonts w:ascii="FiraSans-Regular" w:hAnsi="FiraSans-Regular" w:cs="FiraSans-Regular"/>
          <w:sz w:val="20"/>
          <w:szCs w:val="20"/>
        </w:rPr>
        <w:t xml:space="preserve"> ou la rivière du Château, on peut noter un état globalement « </w:t>
      </w:r>
      <w:r>
        <w:rPr>
          <w:rFonts w:ascii="FiraSans-Bold" w:hAnsi="FiraSans-Bold" w:cs="FiraSans-Bold"/>
          <w:b/>
          <w:bCs/>
          <w:sz w:val="20"/>
          <w:szCs w:val="20"/>
        </w:rPr>
        <w:t xml:space="preserve">moyen </w:t>
      </w:r>
      <w:r>
        <w:rPr>
          <w:rFonts w:ascii="FiraSans-Regular" w:hAnsi="FiraSans-Regular" w:cs="FiraSans-Regular"/>
          <w:sz w:val="20"/>
          <w:szCs w:val="20"/>
        </w:rPr>
        <w:t>» des eaux de la rivière de Kersaint par temps sec.</w:t>
      </w:r>
    </w:p>
    <w:p w14:paraId="1A9B8D94" w14:textId="77777777" w:rsidR="0017615D" w:rsidRDefault="0017615D">
      <w:pPr>
        <w:pStyle w:val="Standard"/>
        <w:spacing w:after="0" w:line="240" w:lineRule="auto"/>
        <w:rPr>
          <w:rFonts w:ascii="FiraSans-Bold" w:hAnsi="FiraSans-Bold" w:cs="FiraSans-Bold"/>
          <w:b/>
          <w:bCs/>
        </w:rPr>
      </w:pPr>
    </w:p>
    <w:p w14:paraId="5C9329E6" w14:textId="77777777" w:rsidR="0017615D" w:rsidRDefault="00000000">
      <w:pPr>
        <w:pStyle w:val="Standard"/>
        <w:spacing w:after="0" w:line="240" w:lineRule="auto"/>
        <w:rPr>
          <w:rFonts w:ascii="FiraSans-Bold" w:hAnsi="FiraSans-Bold" w:cs="FiraSans-Bold"/>
          <w:b/>
          <w:bCs/>
        </w:rPr>
      </w:pPr>
      <w:r>
        <w:rPr>
          <w:rFonts w:ascii="FiraSans-Bold" w:hAnsi="FiraSans-Bold" w:cs="FiraSans-Bold"/>
          <w:b/>
          <w:bCs/>
        </w:rPr>
        <w:t>Les trois cours d’eau par temps « humide »</w:t>
      </w:r>
    </w:p>
    <w:p w14:paraId="14BB532B"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Les personnels chargés de réaliser les prélèvements d’eau doivent renseigner la case « météo ».</w:t>
      </w:r>
    </w:p>
    <w:p w14:paraId="717260B3"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Comme il a été signalé précédemment, la typologie des situations ne semble pas standardisée, et on peut trouver dans la colonne « météo » des termes sans équivoque comme « pluie » ou « sec » qui permettent d’analyser les données sous l’angle météorologique.</w:t>
      </w:r>
    </w:p>
    <w:p w14:paraId="4BF4A930"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Il arrive en revanche que l’on y trouve des termes plus ambigus comme « humide » ou « temps humide » qui laissent planer le doute quant à la météorologie au moment du prélèvement, ou suivi « pluie ») sur le décalage entre le prélèvement et l’événement pluvieux analysé.</w:t>
      </w:r>
    </w:p>
    <w:p w14:paraId="040B8184"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Les tableaux par temps « humide » ont tout de même été réalisés mais sont difficilement interprétables en termes d’impact de la pluviométrie.</w:t>
      </w:r>
    </w:p>
    <w:p w14:paraId="487447B8" w14:textId="77777777" w:rsidR="0017615D" w:rsidRDefault="0017615D">
      <w:pPr>
        <w:pStyle w:val="Standard"/>
        <w:spacing w:after="0" w:line="240" w:lineRule="auto"/>
        <w:rPr>
          <w:rFonts w:ascii="FiraSans-Regular" w:hAnsi="FiraSans-Regular" w:cs="FiraSans-Regular"/>
        </w:rPr>
      </w:pPr>
    </w:p>
    <w:p w14:paraId="2FF04279" w14:textId="77777777" w:rsidR="0017615D" w:rsidRDefault="00000000">
      <w:pPr>
        <w:pStyle w:val="Standard"/>
        <w:spacing w:after="0" w:line="240" w:lineRule="auto"/>
      </w:pPr>
      <w:r>
        <w:rPr>
          <w:noProof/>
        </w:rPr>
        <w:drawing>
          <wp:inline distT="0" distB="0" distL="0" distR="0" wp14:anchorId="657AC553" wp14:editId="31F0EE53">
            <wp:extent cx="5760720" cy="2141280"/>
            <wp:effectExtent l="0" t="0" r="0" b="0"/>
            <wp:docPr id="1938980898" name="Image36" descr="Une image contenant calendrier&#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lum/>
                      <a:alphaModFix/>
                    </a:blip>
                    <a:srcRect/>
                    <a:stretch>
                      <a:fillRect/>
                    </a:stretch>
                  </pic:blipFill>
                  <pic:spPr>
                    <a:xfrm>
                      <a:off x="0" y="0"/>
                      <a:ext cx="5760720" cy="2141280"/>
                    </a:xfrm>
                    <a:prstGeom prst="rect">
                      <a:avLst/>
                    </a:prstGeom>
                    <a:noFill/>
                    <a:ln>
                      <a:noFill/>
                      <a:prstDash/>
                    </a:ln>
                  </pic:spPr>
                </pic:pic>
              </a:graphicData>
            </a:graphic>
          </wp:inline>
        </w:drawing>
      </w:r>
    </w:p>
    <w:p w14:paraId="2F32F3A0" w14:textId="77777777" w:rsidR="0017615D" w:rsidRDefault="0017615D">
      <w:pPr>
        <w:pStyle w:val="Standard"/>
        <w:spacing w:after="0" w:line="240" w:lineRule="auto"/>
        <w:rPr>
          <w:rFonts w:ascii="FiraSans-Regular" w:hAnsi="FiraSans-Regular" w:cs="FiraSans-Regular"/>
          <w:color w:val="000000"/>
        </w:rPr>
      </w:pPr>
    </w:p>
    <w:p w14:paraId="50B90888" w14:textId="77777777" w:rsidR="0017615D" w:rsidRDefault="0017615D">
      <w:pPr>
        <w:pStyle w:val="Standard"/>
        <w:spacing w:after="0" w:line="240" w:lineRule="auto"/>
      </w:pPr>
    </w:p>
    <w:p w14:paraId="65892737" w14:textId="77777777" w:rsidR="0017615D" w:rsidRDefault="0017615D">
      <w:pPr>
        <w:pStyle w:val="Standard"/>
        <w:spacing w:after="0" w:line="240" w:lineRule="auto"/>
        <w:rPr>
          <w:rFonts w:ascii="FiraSans-Regular" w:hAnsi="FiraSans-Regular" w:cs="FiraSans-Regular"/>
          <w:color w:val="000000"/>
        </w:rPr>
      </w:pPr>
    </w:p>
    <w:p w14:paraId="59B252B4" w14:textId="77777777" w:rsidR="0017615D" w:rsidRDefault="00000000">
      <w:pPr>
        <w:pStyle w:val="Standard"/>
        <w:spacing w:after="0" w:line="240" w:lineRule="auto"/>
      </w:pPr>
      <w:r>
        <w:rPr>
          <w:noProof/>
        </w:rPr>
        <w:drawing>
          <wp:inline distT="0" distB="0" distL="0" distR="0" wp14:anchorId="02F3B295" wp14:editId="5A16BC18">
            <wp:extent cx="5760720" cy="2163600"/>
            <wp:effectExtent l="0" t="0" r="0" b="8100"/>
            <wp:docPr id="643678160" name="Image37"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lum/>
                      <a:alphaModFix/>
                    </a:blip>
                    <a:srcRect/>
                    <a:stretch>
                      <a:fillRect/>
                    </a:stretch>
                  </pic:blipFill>
                  <pic:spPr>
                    <a:xfrm>
                      <a:off x="0" y="0"/>
                      <a:ext cx="5760720" cy="2163600"/>
                    </a:xfrm>
                    <a:prstGeom prst="rect">
                      <a:avLst/>
                    </a:prstGeom>
                    <a:noFill/>
                    <a:ln>
                      <a:noFill/>
                      <a:prstDash/>
                    </a:ln>
                  </pic:spPr>
                </pic:pic>
              </a:graphicData>
            </a:graphic>
          </wp:inline>
        </w:drawing>
      </w:r>
    </w:p>
    <w:p w14:paraId="291BA88C" w14:textId="77777777" w:rsidR="0017615D" w:rsidRDefault="0017615D">
      <w:pPr>
        <w:pStyle w:val="Standard"/>
        <w:spacing w:after="0" w:line="240" w:lineRule="auto"/>
        <w:rPr>
          <w:rFonts w:ascii="FiraSans-Regular" w:hAnsi="FiraSans-Regular" w:cs="FiraSans-Regular"/>
          <w:color w:val="000000"/>
        </w:rPr>
      </w:pPr>
    </w:p>
    <w:p w14:paraId="251DBE94"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Synthèse – Qualité bactériologique du </w:t>
      </w:r>
      <w:proofErr w:type="spellStart"/>
      <w:r>
        <w:rPr>
          <w:rFonts w:ascii="FiraSans-Regular" w:hAnsi="FiraSans-Regular" w:cs="FiraSans-Regular"/>
        </w:rPr>
        <w:t>Foul</w:t>
      </w:r>
      <w:proofErr w:type="spellEnd"/>
    </w:p>
    <w:p w14:paraId="012504B1"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La qualité bactériologique du </w:t>
      </w:r>
      <w:proofErr w:type="spellStart"/>
      <w:r>
        <w:rPr>
          <w:rFonts w:ascii="FiraSans-Regular" w:hAnsi="FiraSans-Regular" w:cs="FiraSans-Regular"/>
        </w:rPr>
        <w:t>Foul</w:t>
      </w:r>
      <w:proofErr w:type="spellEnd"/>
      <w:r>
        <w:rPr>
          <w:rFonts w:ascii="FiraSans-Regular" w:hAnsi="FiraSans-Regular" w:cs="FiraSans-Regular"/>
        </w:rPr>
        <w:t xml:space="preserve"> est moyenne par temps sec. Elle se dégrade très nettement par temps de pluie, et ceci quelle que soit la saison.</w:t>
      </w:r>
    </w:p>
    <w:p w14:paraId="0431B460"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Synthèse – Qualité bactériologique de la rivière du Château</w:t>
      </w:r>
    </w:p>
    <w:p w14:paraId="01E17197"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 xml:space="preserve">La qualité bactériologique de la plage du Château est moyenne par temps sec, avec quelques pollutions (y compris hors zone estivale). Elle se dégrade par temps de pluie, mais moins que celle du </w:t>
      </w:r>
      <w:proofErr w:type="spellStart"/>
      <w:r>
        <w:rPr>
          <w:rFonts w:ascii="FiraSans-Regular" w:hAnsi="FiraSans-Regular" w:cs="FiraSans-Regular"/>
        </w:rPr>
        <w:t>Foul</w:t>
      </w:r>
      <w:proofErr w:type="spellEnd"/>
      <w:r>
        <w:rPr>
          <w:rFonts w:ascii="FiraSans-Regular" w:hAnsi="FiraSans-Regular" w:cs="FiraSans-Regular"/>
        </w:rPr>
        <w:t>.</w:t>
      </w:r>
    </w:p>
    <w:p w14:paraId="40CF5AFF"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lastRenderedPageBreak/>
        <w:t>Synthèse – Qualité bactériologique de la rivière de Kersaint</w:t>
      </w:r>
    </w:p>
    <w:p w14:paraId="6DE2B87D" w14:textId="77777777" w:rsidR="0017615D" w:rsidRDefault="00000000">
      <w:pPr>
        <w:pStyle w:val="Standard"/>
        <w:spacing w:after="0" w:line="240" w:lineRule="auto"/>
        <w:rPr>
          <w:rFonts w:ascii="FiraSans-Regular" w:hAnsi="FiraSans-Regular" w:cs="FiraSans-Regular"/>
        </w:rPr>
      </w:pPr>
      <w:r>
        <w:rPr>
          <w:rFonts w:ascii="FiraSans-Regular" w:hAnsi="FiraSans-Regular" w:cs="FiraSans-Regular"/>
        </w:rPr>
        <w:t>La qualité bactériologique de la rivière de Kersaint, moyenne par temps sec, devient mauvaise par temps de pluie. Aucune variation saisonnière n’est visible en première analyse.</w:t>
      </w:r>
    </w:p>
    <w:p w14:paraId="2DCC763E" w14:textId="77777777" w:rsidR="0017615D" w:rsidRDefault="00000000">
      <w:pPr>
        <w:pStyle w:val="Standard"/>
        <w:spacing w:after="0" w:line="240" w:lineRule="auto"/>
        <w:rPr>
          <w:rFonts w:ascii="FiraSans-Bold" w:hAnsi="FiraSans-Bold" w:cs="FiraSans-Bold"/>
          <w:b/>
          <w:bCs/>
        </w:rPr>
      </w:pPr>
      <w:r>
        <w:rPr>
          <w:rFonts w:ascii="FiraSans-Bold" w:hAnsi="FiraSans-Bold" w:cs="FiraSans-Bold"/>
          <w:b/>
          <w:bCs/>
        </w:rPr>
        <w:t>La qualité bactériologique des trois cours d’eau qui se jettent sur les plages de Landunvez est étroitement liée à la pluviométrie.</w:t>
      </w:r>
    </w:p>
    <w:p w14:paraId="17E0F27B" w14:textId="77777777" w:rsidR="0017615D" w:rsidRDefault="00000000">
      <w:pPr>
        <w:pStyle w:val="Standard"/>
        <w:spacing w:after="0" w:line="240" w:lineRule="auto"/>
        <w:rPr>
          <w:rFonts w:ascii="FiraSans-Bold" w:hAnsi="FiraSans-Bold" w:cs="FiraSans-Bold"/>
          <w:b/>
          <w:bCs/>
        </w:rPr>
      </w:pPr>
      <w:r>
        <w:rPr>
          <w:rFonts w:ascii="FiraSans-Bold" w:hAnsi="FiraSans-Bold" w:cs="FiraSans-Bold"/>
          <w:b/>
          <w:bCs/>
        </w:rPr>
        <w:t xml:space="preserve">Par temps de pluie, la qualité bactériologique des eaux du </w:t>
      </w:r>
      <w:proofErr w:type="spellStart"/>
      <w:r>
        <w:rPr>
          <w:rFonts w:ascii="FiraSans-Bold" w:hAnsi="FiraSans-Bold" w:cs="FiraSans-Bold"/>
          <w:b/>
          <w:bCs/>
        </w:rPr>
        <w:t>Foul</w:t>
      </w:r>
      <w:proofErr w:type="spellEnd"/>
      <w:r>
        <w:rPr>
          <w:rFonts w:ascii="FiraSans-Bold" w:hAnsi="FiraSans-Bold" w:cs="FiraSans-Bold"/>
          <w:b/>
          <w:bCs/>
        </w:rPr>
        <w:t xml:space="preserve"> et de la rivière de Kersaint est très préoccupante. On ne peut noter aucune amélioration significative entre 2017 et 2021.</w:t>
      </w:r>
    </w:p>
    <w:p w14:paraId="2BC316E0" w14:textId="77777777" w:rsidR="0017615D" w:rsidRDefault="00000000">
      <w:pPr>
        <w:pStyle w:val="Standard"/>
        <w:spacing w:after="0" w:line="240" w:lineRule="auto"/>
        <w:rPr>
          <w:rFonts w:ascii="FiraSans-Bold" w:hAnsi="FiraSans-Bold" w:cs="FiraSans-Bold"/>
          <w:b/>
          <w:bCs/>
        </w:rPr>
      </w:pPr>
      <w:r>
        <w:rPr>
          <w:rFonts w:ascii="FiraSans-Bold" w:hAnsi="FiraSans-Bold" w:cs="FiraSans-Bold"/>
          <w:b/>
          <w:bCs/>
        </w:rPr>
        <w:t>Par temps sec, la situation est bien meilleure mais l’état global des 3 cours d’eau demeure très « moyen », révélant un bruit de fond assez élevé de la pollution bactériologique des eaux douces qui se déversent sur les plages de Landunvez.</w:t>
      </w:r>
    </w:p>
    <w:p w14:paraId="76516012" w14:textId="77777777" w:rsidR="0017615D" w:rsidRDefault="0017615D">
      <w:pPr>
        <w:pStyle w:val="Standard"/>
        <w:spacing w:after="0" w:line="240" w:lineRule="auto"/>
        <w:rPr>
          <w:rFonts w:ascii="FiraSans-Bold" w:hAnsi="FiraSans-Bold" w:cs="FiraSans-Bold"/>
          <w:b/>
          <w:bCs/>
        </w:rPr>
      </w:pPr>
    </w:p>
    <w:p w14:paraId="2ADF846F" w14:textId="77777777" w:rsidR="0017615D" w:rsidRDefault="00000000">
      <w:pPr>
        <w:pStyle w:val="Titre2"/>
      </w:pPr>
      <w:bookmarkStart w:id="20" w:name="_Toc134019330"/>
      <w:r>
        <w:t>Analyse des pesticides</w:t>
      </w:r>
      <w:bookmarkEnd w:id="20"/>
    </w:p>
    <w:p w14:paraId="5BE84D65" w14:textId="77777777" w:rsidR="0017615D" w:rsidRDefault="00000000">
      <w:pPr>
        <w:pStyle w:val="Standard"/>
        <w:spacing w:after="0" w:line="240" w:lineRule="auto"/>
      </w:pPr>
      <w:r>
        <w:rPr>
          <w:rFonts w:ascii="FiraSans-Bold" w:hAnsi="FiraSans-Bold" w:cs="FiraSans-Bold"/>
          <w:b/>
          <w:bCs/>
        </w:rPr>
        <w:t xml:space="preserve">Extrait du </w:t>
      </w:r>
      <w:r>
        <w:rPr>
          <w:rFonts w:ascii="ComicSansMS-Bold" w:hAnsi="ComicSansMS-Bold" w:cs="ComicSansMS-Bold"/>
          <w:b/>
          <w:bCs/>
          <w:sz w:val="36"/>
          <w:szCs w:val="36"/>
        </w:rPr>
        <w:t>Réseau de Suivi Eau mutualisé à l’échelle du SAGE du Bas-Léon</w:t>
      </w:r>
    </w:p>
    <w:p w14:paraId="79EE08EF" w14:textId="77777777" w:rsidR="0017615D" w:rsidRDefault="00000000">
      <w:pPr>
        <w:pStyle w:val="Standard"/>
        <w:spacing w:after="0" w:line="240" w:lineRule="auto"/>
      </w:pPr>
      <w:r>
        <w:rPr>
          <w:rFonts w:ascii="ComicSansMS-Bold" w:hAnsi="ComicSansMS-Bold" w:cs="ComicSansMS-Bold"/>
          <w:b/>
          <w:bCs/>
          <w:sz w:val="34"/>
          <w:szCs w:val="34"/>
        </w:rPr>
        <w:t xml:space="preserve">Volet Pesticides - </w:t>
      </w:r>
      <w:r>
        <w:rPr>
          <w:rFonts w:ascii="ComicSansMS-Bold" w:hAnsi="ComicSansMS-Bold" w:cs="ComicSansMS-Bold"/>
          <w:b/>
          <w:bCs/>
          <w:sz w:val="32"/>
          <w:szCs w:val="32"/>
        </w:rPr>
        <w:t>Année 2018</w:t>
      </w:r>
    </w:p>
    <w:p w14:paraId="3BD9B295" w14:textId="77777777" w:rsidR="0017615D" w:rsidRDefault="00000000">
      <w:pPr>
        <w:pStyle w:val="Standard"/>
        <w:spacing w:after="0" w:line="240" w:lineRule="auto"/>
        <w:rPr>
          <w:rFonts w:ascii="ComicSansMS" w:hAnsi="ComicSansMS" w:cs="ComicSansMS"/>
          <w:sz w:val="36"/>
          <w:szCs w:val="36"/>
        </w:rPr>
      </w:pPr>
      <w:r>
        <w:rPr>
          <w:rFonts w:ascii="ComicSansMS" w:hAnsi="ComicSansMS" w:cs="ComicSansMS"/>
          <w:sz w:val="36"/>
          <w:szCs w:val="36"/>
        </w:rPr>
        <w:t>Mai 2019, Syndicat Mixte pour l’Aménagement Hydraulique des Bassins du Bas-Léon</w:t>
      </w:r>
    </w:p>
    <w:p w14:paraId="29A4DE6A" w14:textId="77777777" w:rsidR="0017615D" w:rsidRDefault="0017615D">
      <w:pPr>
        <w:pStyle w:val="Standard"/>
        <w:spacing w:after="0" w:line="240" w:lineRule="auto"/>
        <w:rPr>
          <w:rFonts w:ascii="ComicSansMS" w:hAnsi="ComicSansMS" w:cs="ComicSansMS"/>
          <w:sz w:val="36"/>
          <w:szCs w:val="36"/>
        </w:rPr>
      </w:pPr>
    </w:p>
    <w:p w14:paraId="34F54BA5" w14:textId="77777777" w:rsidR="0017615D" w:rsidRDefault="00000000">
      <w:pPr>
        <w:pStyle w:val="Standard"/>
        <w:spacing w:after="0" w:line="240" w:lineRule="auto"/>
      </w:pPr>
      <w:r>
        <w:rPr>
          <w:rFonts w:ascii="ArialMT" w:hAnsi="ArialMT" w:cs="ArialMT"/>
          <w:sz w:val="20"/>
          <w:szCs w:val="20"/>
        </w:rPr>
        <w:t xml:space="preserve">Réalisé par F. BARLOY, A. ROBIC, L. DUGUE, E.MOREAU-HAUG  </w:t>
      </w:r>
      <w:r>
        <w:rPr>
          <w:rFonts w:ascii="Arial" w:hAnsi="Arial" w:cs="Arial"/>
          <w:b/>
          <w:bCs/>
          <w:sz w:val="20"/>
          <w:szCs w:val="20"/>
        </w:rPr>
        <w:t>Rapport : 19.044</w:t>
      </w:r>
    </w:p>
    <w:p w14:paraId="4163C931" w14:textId="77777777" w:rsidR="0017615D" w:rsidRDefault="0017615D">
      <w:pPr>
        <w:pStyle w:val="Standard"/>
        <w:spacing w:after="0" w:line="240" w:lineRule="auto"/>
        <w:rPr>
          <w:rFonts w:ascii="ComicSansMS" w:hAnsi="ComicSansMS" w:cs="ComicSansMS"/>
          <w:sz w:val="36"/>
          <w:szCs w:val="36"/>
        </w:rPr>
      </w:pPr>
    </w:p>
    <w:p w14:paraId="2C2A24E2" w14:textId="77777777" w:rsidR="0017615D" w:rsidRDefault="00000000">
      <w:pPr>
        <w:pStyle w:val="Standard"/>
        <w:spacing w:after="0" w:line="240" w:lineRule="auto"/>
      </w:pPr>
      <w:r>
        <w:rPr>
          <w:rFonts w:ascii="ComicSansMS" w:hAnsi="ComicSansMS" w:cs="ComicSansMS"/>
          <w:sz w:val="36"/>
          <w:szCs w:val="36"/>
        </w:rPr>
        <w:t xml:space="preserve">Extrait relatif au </w:t>
      </w:r>
      <w:r>
        <w:rPr>
          <w:rFonts w:ascii="ArialMT" w:hAnsi="ArialMT" w:cs="ArialMT"/>
        </w:rPr>
        <w:t>suivi des masses d’eau du ruisseau de Landunvez  en 2018.</w:t>
      </w:r>
    </w:p>
    <w:p w14:paraId="67D5C1E6" w14:textId="77777777" w:rsidR="0017615D" w:rsidRDefault="00000000">
      <w:pPr>
        <w:pStyle w:val="Standard"/>
        <w:spacing w:after="0" w:line="240" w:lineRule="auto"/>
        <w:rPr>
          <w:rFonts w:ascii="ArialMT" w:hAnsi="ArialMT" w:cs="ArialMT"/>
        </w:rPr>
      </w:pPr>
      <w:r>
        <w:rPr>
          <w:rFonts w:ascii="ArialMT" w:hAnsi="ArialMT" w:cs="ArialMT"/>
        </w:rPr>
        <w:t>Ce suivi s’effectue lors des périodes de transfert des pesticides vers les cours d’eau, c’est-à-dire après un épisode pluvieux d’au moins 8 à 10 mm comme le recommande le protocole régional.</w:t>
      </w:r>
    </w:p>
    <w:p w14:paraId="0E7C7F8E" w14:textId="77777777" w:rsidR="0017615D" w:rsidRDefault="0017615D">
      <w:pPr>
        <w:pStyle w:val="Standard"/>
        <w:spacing w:after="0" w:line="240" w:lineRule="auto"/>
        <w:rPr>
          <w:rFonts w:ascii="ComicSansMS" w:hAnsi="ComicSansMS" w:cs="ComicSansMS"/>
          <w:sz w:val="36"/>
          <w:szCs w:val="36"/>
        </w:rPr>
      </w:pPr>
    </w:p>
    <w:p w14:paraId="59362CBF" w14:textId="77777777" w:rsidR="0017615D" w:rsidRDefault="00000000">
      <w:pPr>
        <w:pStyle w:val="Standard"/>
        <w:spacing w:after="0" w:line="240" w:lineRule="auto"/>
      </w:pPr>
      <w:r>
        <w:rPr>
          <w:rFonts w:ascii="ArialMT" w:hAnsi="ArialMT" w:cs="ArialMT"/>
          <w:color w:val="000000"/>
        </w:rPr>
        <w:t xml:space="preserve">Le protocole d’échantillonnage prévoit la réalisation de 10 campagnes d’analyses </w:t>
      </w:r>
      <w:r>
        <w:rPr>
          <w:rFonts w:ascii="Arial" w:hAnsi="Arial" w:cs="Arial"/>
          <w:b/>
          <w:bCs/>
          <w:color w:val="000000"/>
        </w:rPr>
        <w:t>en période d’accroissement de débit provoqué par une pluviométrie cumulée sur les dernières 24 heures d’au moins 8 à 10 mm</w:t>
      </w:r>
      <w:r>
        <w:rPr>
          <w:rFonts w:ascii="ArialMT" w:hAnsi="ArialMT" w:cs="ArialMT"/>
          <w:color w:val="000000"/>
        </w:rPr>
        <w:t>. Il n’est pas prévu d’analyses en janvier compte-tenu des</w:t>
      </w:r>
      <w:r>
        <w:rPr>
          <w:rFonts w:ascii="Arial" w:hAnsi="Arial" w:cs="Arial"/>
          <w:b/>
          <w:bCs/>
          <w:color w:val="000000"/>
        </w:rPr>
        <w:t xml:space="preserve"> </w:t>
      </w:r>
      <w:r>
        <w:rPr>
          <w:rFonts w:ascii="ArialMT" w:hAnsi="ArialMT" w:cs="ArialMT"/>
          <w:color w:val="000000"/>
        </w:rPr>
        <w:t>conditions d’utilisation des matières actives, de l’état de la végétation et des conditions</w:t>
      </w:r>
      <w:r>
        <w:rPr>
          <w:rFonts w:ascii="Arial" w:hAnsi="Arial" w:cs="Arial"/>
          <w:b/>
          <w:bCs/>
          <w:color w:val="000000"/>
        </w:rPr>
        <w:t xml:space="preserve"> </w:t>
      </w:r>
      <w:r>
        <w:rPr>
          <w:rFonts w:ascii="ArialMT" w:hAnsi="ArialMT" w:cs="ArialMT"/>
          <w:color w:val="000000"/>
        </w:rPr>
        <w:t>climatiques.</w:t>
      </w:r>
    </w:p>
    <w:p w14:paraId="0E5F8424" w14:textId="77777777" w:rsidR="0017615D" w:rsidRDefault="00000000">
      <w:pPr>
        <w:pStyle w:val="Standard"/>
        <w:spacing w:after="0" w:line="240" w:lineRule="auto"/>
        <w:rPr>
          <w:rFonts w:ascii="ArialMT" w:hAnsi="ArialMT" w:cs="ArialMT"/>
          <w:color w:val="000000"/>
        </w:rPr>
      </w:pPr>
      <w:proofErr w:type="spellStart"/>
      <w:r>
        <w:rPr>
          <w:rFonts w:ascii="ArialMT" w:hAnsi="ArialMT" w:cs="ArialMT"/>
          <w:color w:val="000000"/>
        </w:rPr>
        <w:t>Janv</w:t>
      </w:r>
      <w:proofErr w:type="spellEnd"/>
      <w:r>
        <w:rPr>
          <w:rFonts w:ascii="ArialMT" w:hAnsi="ArialMT" w:cs="ArialMT"/>
          <w:color w:val="000000"/>
        </w:rPr>
        <w:t xml:space="preserve"> </w:t>
      </w:r>
      <w:proofErr w:type="spellStart"/>
      <w:r>
        <w:rPr>
          <w:rFonts w:ascii="ArialMT" w:hAnsi="ArialMT" w:cs="ArialMT"/>
          <w:color w:val="000000"/>
        </w:rPr>
        <w:t>Fév</w:t>
      </w:r>
      <w:proofErr w:type="spellEnd"/>
      <w:r>
        <w:rPr>
          <w:rFonts w:ascii="ArialMT" w:hAnsi="ArialMT" w:cs="ArialMT"/>
          <w:color w:val="000000"/>
        </w:rPr>
        <w:t xml:space="preserve"> Mars Avril Mai Juin Juil </w:t>
      </w:r>
      <w:proofErr w:type="gramStart"/>
      <w:r>
        <w:rPr>
          <w:rFonts w:ascii="ArialMT" w:hAnsi="ArialMT" w:cs="ArialMT"/>
          <w:color w:val="000000"/>
        </w:rPr>
        <w:t>Août</w:t>
      </w:r>
      <w:proofErr w:type="gramEnd"/>
      <w:r>
        <w:rPr>
          <w:rFonts w:ascii="ArialMT" w:hAnsi="ArialMT" w:cs="ArialMT"/>
          <w:color w:val="000000"/>
        </w:rPr>
        <w:t xml:space="preserve"> Sept </w:t>
      </w:r>
      <w:proofErr w:type="spellStart"/>
      <w:r>
        <w:rPr>
          <w:rFonts w:ascii="ArialMT" w:hAnsi="ArialMT" w:cs="ArialMT"/>
          <w:color w:val="000000"/>
        </w:rPr>
        <w:t>Oct</w:t>
      </w:r>
      <w:proofErr w:type="spellEnd"/>
      <w:r>
        <w:rPr>
          <w:rFonts w:ascii="ArialMT" w:hAnsi="ArialMT" w:cs="ArialMT"/>
          <w:color w:val="000000"/>
        </w:rPr>
        <w:t xml:space="preserve"> </w:t>
      </w:r>
      <w:proofErr w:type="spellStart"/>
      <w:r>
        <w:rPr>
          <w:rFonts w:ascii="ArialMT" w:hAnsi="ArialMT" w:cs="ArialMT"/>
          <w:color w:val="000000"/>
        </w:rPr>
        <w:t>Nov</w:t>
      </w:r>
      <w:proofErr w:type="spellEnd"/>
      <w:r>
        <w:rPr>
          <w:rFonts w:ascii="ArialMT" w:hAnsi="ArialMT" w:cs="ArialMT"/>
          <w:color w:val="000000"/>
        </w:rPr>
        <w:t xml:space="preserve"> Déc Total</w:t>
      </w:r>
    </w:p>
    <w:p w14:paraId="015D0A03" w14:textId="77777777" w:rsidR="0017615D" w:rsidRDefault="00000000">
      <w:pPr>
        <w:pStyle w:val="Standard"/>
        <w:spacing w:after="0" w:line="240" w:lineRule="auto"/>
        <w:rPr>
          <w:rFonts w:ascii="Arial" w:hAnsi="Arial" w:cs="Arial"/>
          <w:b/>
          <w:bCs/>
          <w:color w:val="FFFFFF"/>
        </w:rPr>
      </w:pPr>
      <w:r>
        <w:rPr>
          <w:rFonts w:ascii="Arial" w:hAnsi="Arial" w:cs="Arial"/>
          <w:b/>
          <w:bCs/>
          <w:color w:val="FFFFFF"/>
        </w:rPr>
        <w:t>Pesticides</w:t>
      </w:r>
    </w:p>
    <w:p w14:paraId="6955B9A7"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Suivi pluie 10/an 10</w:t>
      </w:r>
    </w:p>
    <w:p w14:paraId="18C02E16"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Les campagnes ont été déclenchées à partir des cumuls pluviométriques observés sur quatre stations météorologiques implantées sur le territoire du SAGE (Brèles</w:t>
      </w:r>
    </w:p>
    <w:p w14:paraId="1FB4CEF2" w14:textId="77777777" w:rsidR="0017615D" w:rsidRDefault="00000000">
      <w:pPr>
        <w:pStyle w:val="Standard"/>
        <w:spacing w:after="0" w:line="240" w:lineRule="auto"/>
      </w:pPr>
      <w:r>
        <w:rPr>
          <w:rFonts w:ascii="Arial" w:hAnsi="Arial" w:cs="Arial"/>
          <w:b/>
          <w:bCs/>
          <w:color w:val="0000FF"/>
          <w:sz w:val="20"/>
          <w:szCs w:val="20"/>
        </w:rPr>
        <w:t xml:space="preserve">https://geobretagne.fr/m/?title=Supervision%20pluvio&amp;layers=dreal_b:pluviometrie_stations_technique </w:t>
      </w:r>
      <w:r>
        <w:rPr>
          <w:rFonts w:ascii="ArialMT" w:hAnsi="ArialMT" w:cs="ArialMT"/>
          <w:color w:val="000000"/>
        </w:rPr>
        <w:t xml:space="preserve">, Plabennec </w:t>
      </w:r>
      <w:r>
        <w:rPr>
          <w:rFonts w:ascii="Arial" w:hAnsi="Arial" w:cs="Arial"/>
          <w:b/>
          <w:bCs/>
          <w:color w:val="0000FF"/>
          <w:sz w:val="20"/>
          <w:szCs w:val="20"/>
        </w:rPr>
        <w:t>http://www.meteo-plabennec.fr</w:t>
      </w:r>
      <w:r>
        <w:rPr>
          <w:rFonts w:ascii="Arial" w:hAnsi="Arial" w:cs="Arial"/>
          <w:i/>
          <w:iCs/>
          <w:color w:val="000000"/>
        </w:rPr>
        <w:t xml:space="preserve">, </w:t>
      </w:r>
      <w:r>
        <w:rPr>
          <w:rFonts w:ascii="ArialMT" w:hAnsi="ArialMT" w:cs="ArialMT"/>
          <w:color w:val="000000"/>
        </w:rPr>
        <w:t xml:space="preserve">Plouguerneau </w:t>
      </w:r>
      <w:r>
        <w:rPr>
          <w:rFonts w:ascii="Arial" w:hAnsi="Arial" w:cs="Arial"/>
          <w:b/>
          <w:bCs/>
          <w:color w:val="0000FF"/>
          <w:sz w:val="20"/>
          <w:szCs w:val="20"/>
        </w:rPr>
        <w:t>http://meteo-plouguerneau.fr/</w:t>
      </w:r>
      <w:r>
        <w:rPr>
          <w:rFonts w:ascii="Arial" w:hAnsi="Arial" w:cs="Arial"/>
          <w:b/>
          <w:bCs/>
          <w:color w:val="000000"/>
        </w:rPr>
        <w:t>,</w:t>
      </w:r>
      <w:r>
        <w:rPr>
          <w:rFonts w:ascii="ArialMT" w:hAnsi="ArialMT" w:cs="ArialMT"/>
          <w:color w:val="000000"/>
        </w:rPr>
        <w:t xml:space="preserve">Kernouës </w:t>
      </w:r>
      <w:r>
        <w:rPr>
          <w:rFonts w:ascii="Arial" w:hAnsi="Arial" w:cs="Arial"/>
          <w:b/>
          <w:bCs/>
          <w:color w:val="0000FF"/>
          <w:sz w:val="20"/>
          <w:szCs w:val="20"/>
        </w:rPr>
        <w:t>http://www.meteo-kernoues.fr/</w:t>
      </w:r>
      <w:r>
        <w:rPr>
          <w:rFonts w:ascii="Arial" w:hAnsi="Arial" w:cs="Arial"/>
          <w:b/>
          <w:bCs/>
          <w:color w:val="000000"/>
          <w:sz w:val="20"/>
          <w:szCs w:val="20"/>
        </w:rPr>
        <w:t xml:space="preserve">, </w:t>
      </w:r>
      <w:proofErr w:type="spellStart"/>
      <w:r>
        <w:rPr>
          <w:rFonts w:ascii="ArialMT" w:hAnsi="ArialMT" w:cs="ArialMT"/>
          <w:color w:val="000000"/>
        </w:rPr>
        <w:t>Brignogan</w:t>
      </w:r>
      <w:proofErr w:type="spellEnd"/>
      <w:r>
        <w:rPr>
          <w:rFonts w:ascii="ArialMT" w:hAnsi="ArialMT" w:cs="ArialMT"/>
          <w:color w:val="000000"/>
        </w:rPr>
        <w:t xml:space="preserve"> </w:t>
      </w:r>
      <w:r>
        <w:rPr>
          <w:rFonts w:ascii="Arial" w:hAnsi="Arial" w:cs="Arial"/>
          <w:b/>
          <w:bCs/>
          <w:color w:val="0000FF"/>
          <w:sz w:val="20"/>
          <w:szCs w:val="20"/>
        </w:rPr>
        <w:t>http://www.infoclimat.fr/observationsmeteo/temps-reel/brignogan/07107.html</w:t>
      </w:r>
      <w:r>
        <w:rPr>
          <w:rFonts w:ascii="ArialMT" w:hAnsi="ArialMT" w:cs="ArialMT"/>
          <w:color w:val="000000"/>
          <w:sz w:val="20"/>
          <w:szCs w:val="20"/>
        </w:rPr>
        <w:t>)</w:t>
      </w:r>
    </w:p>
    <w:p w14:paraId="7673E24B"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8 campagnes ont été réalisées, les 13 février, 15 mars, 5 juin, 30 juillet, 13 août, 18 octobre, 5novembre et 6 décembre. Le tableau suivant présente les cumuls pluviométriques enregistrés à Plabennec le jour et la veille des prélèvements :</w:t>
      </w:r>
    </w:p>
    <w:p w14:paraId="56BD42EB"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13 fév. 15 mars 5 juin 30 juil. 13 août 18 oct. 5 nov. 6 déc.</w:t>
      </w:r>
    </w:p>
    <w:p w14:paraId="35BD0BF6"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Cumul (mm) 18,6 16,6 10,2 35,4 30,6 11,4 22,4 15,2</w:t>
      </w:r>
    </w:p>
    <w:p w14:paraId="3080A6FF" w14:textId="77777777" w:rsidR="0017615D" w:rsidRDefault="00000000">
      <w:pPr>
        <w:pStyle w:val="Standard"/>
        <w:spacing w:after="0" w:line="240" w:lineRule="auto"/>
        <w:rPr>
          <w:rFonts w:ascii="ArialMT" w:hAnsi="ArialMT" w:cs="ArialMT"/>
          <w:color w:val="000000"/>
        </w:rPr>
      </w:pPr>
      <w:proofErr w:type="spellStart"/>
      <w:r>
        <w:rPr>
          <w:rFonts w:ascii="ArialMT" w:hAnsi="ArialMT" w:cs="ArialMT"/>
          <w:color w:val="000000"/>
        </w:rPr>
        <w:t>Pj</w:t>
      </w:r>
      <w:proofErr w:type="spellEnd"/>
      <w:r>
        <w:rPr>
          <w:rFonts w:ascii="ArialMT" w:hAnsi="ArialMT" w:cs="ArialMT"/>
          <w:color w:val="000000"/>
        </w:rPr>
        <w:t xml:space="preserve"> (mm) 17 5 1 0,4 0,8 0,2 6,2 2,2</w:t>
      </w:r>
    </w:p>
    <w:p w14:paraId="52935B2E"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Pj-1 (mm) 1,6 11,6 9,2 35 29,8 11,2 16,2 13</w:t>
      </w:r>
    </w:p>
    <w:p w14:paraId="7A1DC5AE"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La figure ci-après illustre le contexte hydrologique des 8 campagnes (données</w:t>
      </w:r>
    </w:p>
    <w:p w14:paraId="63359979" w14:textId="77777777" w:rsidR="0017615D" w:rsidRDefault="00000000">
      <w:pPr>
        <w:pStyle w:val="Standard"/>
        <w:spacing w:after="0" w:line="240" w:lineRule="auto"/>
      </w:pPr>
      <w:hyperlink r:id="rId53" w:history="1">
        <w:r>
          <w:rPr>
            <w:rStyle w:val="Internetlink"/>
            <w:rFonts w:ascii="Arial" w:hAnsi="Arial" w:cs="Arial"/>
            <w:b/>
            <w:bCs/>
            <w:sz w:val="18"/>
            <w:szCs w:val="18"/>
          </w:rPr>
          <w:t>http://www.hydro.eaufrance.fr</w:t>
        </w:r>
      </w:hyperlink>
      <w:r>
        <w:rPr>
          <w:rFonts w:ascii="Arial" w:hAnsi="Arial" w:cs="Arial"/>
          <w:b/>
          <w:bCs/>
          <w:i/>
          <w:iCs/>
          <w:color w:val="000000"/>
          <w:sz w:val="18"/>
          <w:szCs w:val="18"/>
        </w:rPr>
        <w:t>)</w:t>
      </w:r>
      <w:r>
        <w:rPr>
          <w:rFonts w:ascii="ArialMT" w:hAnsi="ArialMT" w:cs="ArialMT"/>
          <w:color w:val="000000"/>
        </w:rPr>
        <w:t>.</w:t>
      </w:r>
    </w:p>
    <w:p w14:paraId="1A4D9B24" w14:textId="77777777" w:rsidR="0017615D" w:rsidRDefault="0017615D">
      <w:pPr>
        <w:pStyle w:val="Standard"/>
        <w:spacing w:after="0" w:line="240" w:lineRule="auto"/>
        <w:rPr>
          <w:rFonts w:ascii="ArialMT" w:hAnsi="ArialMT" w:cs="ArialMT"/>
          <w:color w:val="000000"/>
        </w:rPr>
      </w:pPr>
    </w:p>
    <w:p w14:paraId="2E4561F0" w14:textId="77777777" w:rsidR="0017615D" w:rsidRDefault="00000000">
      <w:pPr>
        <w:pStyle w:val="Standard"/>
        <w:spacing w:after="0" w:line="240" w:lineRule="auto"/>
      </w:pPr>
      <w:r>
        <w:rPr>
          <w:noProof/>
        </w:rPr>
        <w:drawing>
          <wp:inline distT="0" distB="0" distL="0" distR="0" wp14:anchorId="353AC6E1" wp14:editId="2AEC6E45">
            <wp:extent cx="5760720" cy="3853800"/>
            <wp:effectExtent l="0" t="0" r="0" b="0"/>
            <wp:docPr id="134586794" name="Image38"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lum/>
                      <a:alphaModFix/>
                    </a:blip>
                    <a:srcRect/>
                    <a:stretch>
                      <a:fillRect/>
                    </a:stretch>
                  </pic:blipFill>
                  <pic:spPr>
                    <a:xfrm>
                      <a:off x="0" y="0"/>
                      <a:ext cx="5760720" cy="3853800"/>
                    </a:xfrm>
                    <a:prstGeom prst="rect">
                      <a:avLst/>
                    </a:prstGeom>
                    <a:noFill/>
                    <a:ln>
                      <a:noFill/>
                      <a:prstDash/>
                    </a:ln>
                  </pic:spPr>
                </pic:pic>
              </a:graphicData>
            </a:graphic>
          </wp:inline>
        </w:drawing>
      </w:r>
    </w:p>
    <w:p w14:paraId="36CAEDF5" w14:textId="77777777" w:rsidR="0017615D" w:rsidRDefault="0017615D">
      <w:pPr>
        <w:pStyle w:val="Standard"/>
        <w:spacing w:after="0" w:line="240" w:lineRule="auto"/>
        <w:rPr>
          <w:rFonts w:ascii="ArialMT" w:hAnsi="ArialMT" w:cs="ArialMT"/>
          <w:color w:val="000000"/>
        </w:rPr>
      </w:pPr>
    </w:p>
    <w:p w14:paraId="2217AB92" w14:textId="77777777" w:rsidR="0017615D" w:rsidRDefault="0017615D">
      <w:pPr>
        <w:pStyle w:val="Standard"/>
        <w:spacing w:after="0" w:line="240" w:lineRule="auto"/>
        <w:rPr>
          <w:rFonts w:ascii="ArialMT" w:hAnsi="ArialMT" w:cs="ArialMT"/>
          <w:color w:val="000000"/>
        </w:rPr>
      </w:pPr>
    </w:p>
    <w:p w14:paraId="011DB22C" w14:textId="77777777" w:rsidR="0017615D" w:rsidRDefault="00000000">
      <w:pPr>
        <w:pStyle w:val="Standard"/>
        <w:spacing w:after="0" w:line="240" w:lineRule="auto"/>
        <w:rPr>
          <w:rFonts w:ascii="ArialMT" w:hAnsi="ArialMT" w:cs="ArialMT"/>
        </w:rPr>
      </w:pPr>
      <w:r>
        <w:rPr>
          <w:rFonts w:ascii="ArialMT" w:hAnsi="ArialMT" w:cs="ArialMT"/>
        </w:rPr>
        <w:t>Les pesticides ont été analysés par chromatographie dans nos laboratoires de Brest et de</w:t>
      </w:r>
    </w:p>
    <w:p w14:paraId="6B48E2F3" w14:textId="77777777" w:rsidR="0017615D" w:rsidRDefault="00000000">
      <w:pPr>
        <w:pStyle w:val="Standard"/>
        <w:spacing w:after="0" w:line="240" w:lineRule="auto"/>
        <w:rPr>
          <w:rFonts w:ascii="ArialMT" w:hAnsi="ArialMT" w:cs="ArialMT"/>
        </w:rPr>
      </w:pPr>
      <w:r>
        <w:rPr>
          <w:rFonts w:ascii="ArialMT" w:hAnsi="ArialMT" w:cs="ArialMT"/>
        </w:rPr>
        <w:t>Ploufragan qui bénéficient de l’accréditation Cofrac (n°1-1827, n°1-5676) et de l’agrément des ministères de la Santé et de l’Environnement.</w:t>
      </w:r>
    </w:p>
    <w:p w14:paraId="6637817B" w14:textId="77777777" w:rsidR="0017615D" w:rsidRDefault="00000000">
      <w:pPr>
        <w:pStyle w:val="Standard"/>
        <w:spacing w:after="0" w:line="240" w:lineRule="auto"/>
        <w:rPr>
          <w:rFonts w:ascii="ArialMT" w:hAnsi="ArialMT" w:cs="ArialMT"/>
        </w:rPr>
      </w:pPr>
      <w:r>
        <w:rPr>
          <w:rFonts w:ascii="ArialMT" w:hAnsi="ArialMT" w:cs="ArialMT"/>
        </w:rPr>
        <w:t xml:space="preserve">Le SMBL a défini une liste de 57 pesticides et métabolites à rechercher sur la base des détections observées (&gt;0,1 μg/l) dans les différents réseaux de suivi locaux (suivis menés dans le cadre du réseau de suivi complémentaires en 2014-2015, du bassin versant de l’Aber </w:t>
      </w:r>
      <w:proofErr w:type="spellStart"/>
      <w:r>
        <w:rPr>
          <w:rFonts w:ascii="ArialMT" w:hAnsi="ArialMT" w:cs="ArialMT"/>
        </w:rPr>
        <w:t>Wrac’h</w:t>
      </w:r>
      <w:proofErr w:type="spellEnd"/>
      <w:r>
        <w:rPr>
          <w:rFonts w:ascii="ArialMT" w:hAnsi="ArialMT" w:cs="ArialMT"/>
        </w:rPr>
        <w:t>, du réseau départemental…). Cette liste a été élargie aux 374 autres substances analysables par nos méthodes en routine (cf. liste avec les performances analytiques en annexe 2), soit un total de 431 molécules recherchées.</w:t>
      </w:r>
    </w:p>
    <w:p w14:paraId="7A6F4524" w14:textId="77777777" w:rsidR="0017615D" w:rsidRDefault="0017615D">
      <w:pPr>
        <w:pStyle w:val="Standard"/>
        <w:spacing w:after="0" w:line="240" w:lineRule="auto"/>
        <w:rPr>
          <w:rFonts w:ascii="ArialMT" w:hAnsi="ArialMT" w:cs="ArialMT"/>
        </w:rPr>
      </w:pPr>
    </w:p>
    <w:p w14:paraId="19BC60C7" w14:textId="77777777" w:rsidR="0017615D" w:rsidRDefault="00000000">
      <w:pPr>
        <w:pStyle w:val="Standard"/>
        <w:spacing w:after="0" w:line="240" w:lineRule="auto"/>
        <w:rPr>
          <w:rFonts w:ascii="Arial" w:hAnsi="Arial" w:cs="Arial"/>
          <w:b/>
          <w:bCs/>
          <w:color w:val="0065CD"/>
          <w:sz w:val="30"/>
          <w:szCs w:val="30"/>
        </w:rPr>
      </w:pPr>
      <w:r>
        <w:rPr>
          <w:rFonts w:ascii="Arial" w:hAnsi="Arial" w:cs="Arial"/>
          <w:b/>
          <w:bCs/>
          <w:color w:val="0065CD"/>
          <w:sz w:val="30"/>
          <w:szCs w:val="30"/>
        </w:rPr>
        <w:t>Ruisseau de Landunvez</w:t>
      </w:r>
    </w:p>
    <w:p w14:paraId="6AD97EF1" w14:textId="77777777" w:rsidR="0017615D" w:rsidRDefault="00000000">
      <w:pPr>
        <w:pStyle w:val="Standard"/>
        <w:spacing w:after="0" w:line="240" w:lineRule="auto"/>
        <w:rPr>
          <w:rFonts w:ascii="Arial" w:hAnsi="Arial" w:cs="Arial"/>
          <w:b/>
          <w:bCs/>
          <w:color w:val="0065CD"/>
          <w:sz w:val="30"/>
          <w:szCs w:val="30"/>
        </w:rPr>
      </w:pPr>
      <w:r>
        <w:rPr>
          <w:rFonts w:ascii="Arial" w:hAnsi="Arial" w:cs="Arial"/>
          <w:b/>
          <w:bCs/>
          <w:color w:val="0065CD"/>
          <w:sz w:val="30"/>
          <w:szCs w:val="30"/>
        </w:rPr>
        <w:t>III.1.1. Substances quantifiées</w:t>
      </w:r>
    </w:p>
    <w:p w14:paraId="34E7DCC9"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 xml:space="preserve">21 pesticides et métabolites ont été quantifiés avec un maximum de 15 substances dans un même prélèvement (pluie du 5 juin). Il s’agit quasi exclusivement d’herbicides ou de produits de dégradation : ils représentent 96 % des détections (dont 79 % pour les seuls métabolites). 2 fongicides ont également été quantifiés : le pencycuron et le </w:t>
      </w:r>
      <w:proofErr w:type="spellStart"/>
      <w:r>
        <w:rPr>
          <w:rFonts w:ascii="ArialMT" w:hAnsi="ArialMT" w:cs="ArialMT"/>
          <w:color w:val="000000"/>
        </w:rPr>
        <w:t>thiabendazole.également</w:t>
      </w:r>
      <w:proofErr w:type="spellEnd"/>
      <w:r>
        <w:rPr>
          <w:rFonts w:ascii="ArialMT" w:hAnsi="ArialMT" w:cs="ArialMT"/>
          <w:color w:val="000000"/>
        </w:rPr>
        <w:t xml:space="preserve"> été quantifiés : le pencycuron et le thiabendazole.</w:t>
      </w:r>
    </w:p>
    <w:p w14:paraId="3E0DE0F6" w14:textId="77777777" w:rsidR="0017615D" w:rsidRDefault="0017615D">
      <w:pPr>
        <w:pStyle w:val="Standard"/>
        <w:spacing w:after="0" w:line="240" w:lineRule="auto"/>
        <w:rPr>
          <w:rFonts w:ascii="Arial" w:hAnsi="Arial" w:cs="Arial"/>
          <w:b/>
          <w:bCs/>
          <w:color w:val="000000"/>
          <w:sz w:val="20"/>
          <w:szCs w:val="20"/>
        </w:rPr>
      </w:pPr>
    </w:p>
    <w:p w14:paraId="357C2452" w14:textId="77777777" w:rsidR="0017615D" w:rsidRDefault="00000000">
      <w:pPr>
        <w:pStyle w:val="Standard"/>
        <w:spacing w:after="0" w:line="240" w:lineRule="auto"/>
      </w:pPr>
      <w:r>
        <w:rPr>
          <w:noProof/>
        </w:rPr>
        <w:lastRenderedPageBreak/>
        <w:drawing>
          <wp:inline distT="0" distB="0" distL="0" distR="0" wp14:anchorId="4B4F2050" wp14:editId="35976F56">
            <wp:extent cx="5640120" cy="5210640"/>
            <wp:effectExtent l="0" t="0" r="0" b="9060"/>
            <wp:docPr id="1230460221" name="Image39"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lum/>
                      <a:alphaModFix/>
                    </a:blip>
                    <a:srcRect/>
                    <a:stretch>
                      <a:fillRect/>
                    </a:stretch>
                  </pic:blipFill>
                  <pic:spPr>
                    <a:xfrm>
                      <a:off x="0" y="0"/>
                      <a:ext cx="5640120" cy="5210640"/>
                    </a:xfrm>
                    <a:prstGeom prst="rect">
                      <a:avLst/>
                    </a:prstGeom>
                    <a:noFill/>
                    <a:ln>
                      <a:noFill/>
                      <a:prstDash/>
                    </a:ln>
                  </pic:spPr>
                </pic:pic>
              </a:graphicData>
            </a:graphic>
          </wp:inline>
        </w:drawing>
      </w:r>
    </w:p>
    <w:p w14:paraId="768A274A" w14:textId="77777777" w:rsidR="0017615D" w:rsidRDefault="00000000">
      <w:pPr>
        <w:pStyle w:val="Standard"/>
        <w:spacing w:after="0" w:line="240" w:lineRule="auto"/>
      </w:pPr>
      <w:r>
        <w:rPr>
          <w:noProof/>
        </w:rPr>
        <w:drawing>
          <wp:inline distT="0" distB="0" distL="0" distR="0" wp14:anchorId="0D96FAA8" wp14:editId="741AAC49">
            <wp:extent cx="5760720" cy="228600"/>
            <wp:effectExtent l="0" t="0" r="0" b="0"/>
            <wp:docPr id="622393077" name="Image4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lum/>
                      <a:alphaModFix/>
                    </a:blip>
                    <a:srcRect/>
                    <a:stretch>
                      <a:fillRect/>
                    </a:stretch>
                  </pic:blipFill>
                  <pic:spPr>
                    <a:xfrm>
                      <a:off x="0" y="0"/>
                      <a:ext cx="5760720" cy="228600"/>
                    </a:xfrm>
                    <a:prstGeom prst="rect">
                      <a:avLst/>
                    </a:prstGeom>
                    <a:noFill/>
                    <a:ln>
                      <a:noFill/>
                      <a:prstDash/>
                    </a:ln>
                  </pic:spPr>
                </pic:pic>
              </a:graphicData>
            </a:graphic>
          </wp:inline>
        </w:drawing>
      </w:r>
    </w:p>
    <w:p w14:paraId="2D12495B" w14:textId="77777777" w:rsidR="0017615D" w:rsidRDefault="0017615D">
      <w:pPr>
        <w:pStyle w:val="Standard"/>
        <w:spacing w:after="0" w:line="240" w:lineRule="auto"/>
        <w:rPr>
          <w:rFonts w:ascii="Arial" w:hAnsi="Arial" w:cs="Arial"/>
          <w:b/>
          <w:bCs/>
          <w:color w:val="000000"/>
          <w:sz w:val="20"/>
          <w:szCs w:val="20"/>
        </w:rPr>
      </w:pPr>
    </w:p>
    <w:p w14:paraId="3194EB1F" w14:textId="77777777" w:rsidR="0017615D" w:rsidRDefault="00000000">
      <w:pPr>
        <w:pStyle w:val="Standard"/>
        <w:spacing w:after="0" w:line="240" w:lineRule="auto"/>
        <w:rPr>
          <w:rFonts w:ascii="ArialMT" w:hAnsi="ArialMT" w:cs="ArialMT"/>
          <w:color w:val="777777"/>
          <w:sz w:val="20"/>
          <w:szCs w:val="20"/>
        </w:rPr>
      </w:pPr>
      <w:r>
        <w:rPr>
          <w:rFonts w:ascii="ArialMT" w:hAnsi="ArialMT" w:cs="ArialMT"/>
          <w:color w:val="777777"/>
          <w:sz w:val="20"/>
          <w:szCs w:val="20"/>
        </w:rPr>
        <w:t>Réseau de suivi Eau mutualisé à l’échelle du SAGE du Bas-Léon – Volet Pesticides – Synthèse 2018</w:t>
      </w:r>
    </w:p>
    <w:p w14:paraId="390CCD8B" w14:textId="77777777" w:rsidR="0017615D" w:rsidRDefault="00000000">
      <w:pPr>
        <w:pStyle w:val="Standard"/>
        <w:spacing w:after="0" w:line="240" w:lineRule="auto"/>
        <w:rPr>
          <w:rFonts w:ascii="ArialMT" w:hAnsi="ArialMT" w:cs="ArialMT"/>
          <w:color w:val="777777"/>
          <w:sz w:val="20"/>
          <w:szCs w:val="20"/>
        </w:rPr>
      </w:pPr>
      <w:r>
        <w:rPr>
          <w:rFonts w:ascii="ArialMT" w:hAnsi="ArialMT" w:cs="ArialMT"/>
          <w:color w:val="777777"/>
          <w:sz w:val="20"/>
          <w:szCs w:val="20"/>
        </w:rPr>
        <w:t xml:space="preserve">LABOCEA </w:t>
      </w:r>
      <w:proofErr w:type="gramStart"/>
      <w:r>
        <w:rPr>
          <w:rFonts w:ascii="ArialMT" w:hAnsi="ArialMT" w:cs="ArialMT"/>
          <w:color w:val="777777"/>
          <w:sz w:val="20"/>
          <w:szCs w:val="20"/>
        </w:rPr>
        <w:t>Mai</w:t>
      </w:r>
      <w:proofErr w:type="gramEnd"/>
      <w:r>
        <w:rPr>
          <w:rFonts w:ascii="ArialMT" w:hAnsi="ArialMT" w:cs="ArialMT"/>
          <w:color w:val="777777"/>
          <w:sz w:val="20"/>
          <w:szCs w:val="20"/>
        </w:rPr>
        <w:t xml:space="preserve"> 2019 9</w:t>
      </w:r>
    </w:p>
    <w:p w14:paraId="3B3619B3" w14:textId="77777777" w:rsidR="0017615D" w:rsidRDefault="0017615D">
      <w:pPr>
        <w:pStyle w:val="Standard"/>
        <w:spacing w:after="0" w:line="240" w:lineRule="auto"/>
        <w:rPr>
          <w:rFonts w:ascii="ArialMT" w:hAnsi="ArialMT" w:cs="ArialMT"/>
          <w:color w:val="000000"/>
          <w:sz w:val="20"/>
          <w:szCs w:val="20"/>
        </w:rPr>
      </w:pPr>
    </w:p>
    <w:p w14:paraId="2584B774"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Les métabolites, acétochlore ESA, alachlore ESA, ASDM, métazachlore ESA, métolachlore</w:t>
      </w:r>
    </w:p>
    <w:p w14:paraId="6F7EA54B"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 xml:space="preserve">ESA/OXA, sont quantifiés à chaque campagne. Leurs molécules mères sont absentes, sauf le métolachlore (forme </w:t>
      </w:r>
      <w:proofErr w:type="spellStart"/>
      <w:r>
        <w:rPr>
          <w:rFonts w:ascii="ArialMT" w:hAnsi="ArialMT" w:cs="ArialMT"/>
          <w:color w:val="000000"/>
        </w:rPr>
        <w:t>métalochlore+S-métolachore</w:t>
      </w:r>
      <w:proofErr w:type="spellEnd"/>
      <w:r>
        <w:rPr>
          <w:rFonts w:ascii="ArialMT" w:hAnsi="ArialMT" w:cs="ArialMT"/>
          <w:color w:val="000000"/>
        </w:rPr>
        <w:t>) qui a été quantifié une seule fois.</w:t>
      </w:r>
    </w:p>
    <w:p w14:paraId="68982B60"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On retrouve également parmi les substances les plus quantifiées (≥50 % des analyses) le 2,6-dichlorobenzamide, le glyphosate, l’AMPA et le diméthénamide ESA.</w:t>
      </w:r>
    </w:p>
    <w:p w14:paraId="30C4E8E7" w14:textId="77777777" w:rsidR="0017615D" w:rsidRDefault="0017615D">
      <w:pPr>
        <w:pStyle w:val="Standard"/>
        <w:spacing w:after="0" w:line="240" w:lineRule="auto"/>
        <w:rPr>
          <w:rFonts w:ascii="ArialMT" w:hAnsi="ArialMT" w:cs="ArialMT"/>
          <w:color w:val="000000"/>
        </w:rPr>
      </w:pPr>
    </w:p>
    <w:p w14:paraId="0D27B665" w14:textId="77777777" w:rsidR="0017615D" w:rsidRDefault="00000000">
      <w:pPr>
        <w:pStyle w:val="Standard"/>
        <w:spacing w:after="0" w:line="240" w:lineRule="auto"/>
      </w:pPr>
      <w:r>
        <w:rPr>
          <w:noProof/>
        </w:rPr>
        <w:lastRenderedPageBreak/>
        <w:drawing>
          <wp:inline distT="0" distB="0" distL="0" distR="0" wp14:anchorId="3E5061A2" wp14:editId="2CBE5A18">
            <wp:extent cx="5760720" cy="4424759"/>
            <wp:effectExtent l="0" t="0" r="0" b="0"/>
            <wp:docPr id="2102022375" name="Image41"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lum/>
                      <a:alphaModFix/>
                    </a:blip>
                    <a:srcRect/>
                    <a:stretch>
                      <a:fillRect/>
                    </a:stretch>
                  </pic:blipFill>
                  <pic:spPr>
                    <a:xfrm>
                      <a:off x="0" y="0"/>
                      <a:ext cx="5760720" cy="4424759"/>
                    </a:xfrm>
                    <a:prstGeom prst="rect">
                      <a:avLst/>
                    </a:prstGeom>
                    <a:noFill/>
                    <a:ln>
                      <a:noFill/>
                      <a:prstDash/>
                    </a:ln>
                  </pic:spPr>
                </pic:pic>
              </a:graphicData>
            </a:graphic>
          </wp:inline>
        </w:drawing>
      </w:r>
    </w:p>
    <w:p w14:paraId="478CF750" w14:textId="77777777" w:rsidR="0017615D" w:rsidRDefault="00000000">
      <w:pPr>
        <w:pStyle w:val="Standard"/>
        <w:spacing w:after="0" w:line="240" w:lineRule="auto"/>
        <w:rPr>
          <w:rFonts w:ascii="Arial" w:hAnsi="Arial" w:cs="Arial"/>
          <w:b/>
          <w:bCs/>
          <w:i/>
          <w:iCs/>
          <w:color w:val="000000"/>
          <w:sz w:val="20"/>
          <w:szCs w:val="20"/>
        </w:rPr>
      </w:pPr>
      <w:r>
        <w:rPr>
          <w:rFonts w:ascii="Arial" w:hAnsi="Arial" w:cs="Arial"/>
          <w:b/>
          <w:bCs/>
          <w:i/>
          <w:iCs/>
          <w:color w:val="000000"/>
          <w:sz w:val="20"/>
          <w:szCs w:val="20"/>
        </w:rPr>
        <w:t>Figure 2 : Taux de quantification des pesticides, fréquence de dépassement du seuil de 0,1 μg/l et concentration maximale atteinte dans le ruisseau de Landunvez</w:t>
      </w:r>
    </w:p>
    <w:p w14:paraId="05F8A1DD" w14:textId="77777777" w:rsidR="0017615D" w:rsidRDefault="0017615D">
      <w:pPr>
        <w:pStyle w:val="Standard"/>
        <w:spacing w:after="0" w:line="240" w:lineRule="auto"/>
        <w:rPr>
          <w:rFonts w:ascii="Arial" w:hAnsi="Arial" w:cs="Arial"/>
          <w:b/>
          <w:bCs/>
          <w:color w:val="0065CD"/>
          <w:sz w:val="30"/>
          <w:szCs w:val="30"/>
        </w:rPr>
      </w:pPr>
    </w:p>
    <w:p w14:paraId="2E66610B" w14:textId="77777777" w:rsidR="0017615D" w:rsidRDefault="00000000">
      <w:pPr>
        <w:pStyle w:val="Standard"/>
        <w:spacing w:after="0" w:line="240" w:lineRule="auto"/>
        <w:rPr>
          <w:rFonts w:ascii="Arial" w:hAnsi="Arial" w:cs="Arial"/>
          <w:b/>
          <w:bCs/>
          <w:color w:val="0065CD"/>
          <w:sz w:val="30"/>
          <w:szCs w:val="30"/>
        </w:rPr>
      </w:pPr>
      <w:r>
        <w:rPr>
          <w:rFonts w:ascii="Arial" w:hAnsi="Arial" w:cs="Arial"/>
          <w:b/>
          <w:bCs/>
          <w:color w:val="0065CD"/>
          <w:sz w:val="30"/>
          <w:szCs w:val="30"/>
        </w:rPr>
        <w:t>III.1.2. Dépassement du seuil de 0,1 μg/l par substance individuelle</w:t>
      </w:r>
    </w:p>
    <w:p w14:paraId="28A5C0F5"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7 substances ont été quantifiées au moins une fois à une concentration supérieure à 0,1 μg/l (soit moins de 2 % des substances recherchées). Ce sont presque toutes des herbicides (métolachlore</w:t>
      </w:r>
    </w:p>
    <w:p w14:paraId="79E8484C"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ESA, glyphosate, AMPA, acétochlore ESA, métazachlore ESA, diuron) ; on compte seulement 1 fongicide (pencycuron).</w:t>
      </w:r>
    </w:p>
    <w:p w14:paraId="5F2A8EE2"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Le métolachlore ESA dépasse à chaque campagne le seuil de 0,1 μg/l, avec une concentration maximale de 1,26 μg/l observée le 5 juin.</w:t>
      </w:r>
    </w:p>
    <w:p w14:paraId="7EB856EE" w14:textId="77777777" w:rsidR="0017615D" w:rsidRDefault="0017615D">
      <w:pPr>
        <w:pStyle w:val="Standard"/>
        <w:spacing w:after="0" w:line="240" w:lineRule="auto"/>
        <w:rPr>
          <w:rFonts w:ascii="Arial" w:hAnsi="Arial" w:cs="Arial"/>
          <w:i/>
          <w:iCs/>
          <w:color w:val="000000"/>
        </w:rPr>
      </w:pPr>
    </w:p>
    <w:p w14:paraId="00EBD8B5" w14:textId="77777777" w:rsidR="0017615D" w:rsidRDefault="00000000">
      <w:pPr>
        <w:pStyle w:val="Standard"/>
        <w:spacing w:after="0" w:line="240" w:lineRule="auto"/>
        <w:rPr>
          <w:rFonts w:ascii="Arial" w:hAnsi="Arial" w:cs="Arial"/>
          <w:i/>
          <w:iCs/>
          <w:color w:val="000000"/>
        </w:rPr>
      </w:pPr>
      <w:r>
        <w:rPr>
          <w:rFonts w:ascii="Arial" w:hAnsi="Arial" w:cs="Arial"/>
          <w:i/>
          <w:iCs/>
          <w:color w:val="000000"/>
        </w:rPr>
        <w:t xml:space="preserve">NB : Dans son avis du 30 janvier 2019 relatif à l’évaluation de la pertinence des métabolites de pesticides dans les eaux de consommation humaine, l’ANSES a reconnu ce métabolite (ainsi que le métolachlore OXA et l’alachlore OXA) pertinent. Pour ces métabolites pertinents, l’exigence de qualité en eau traitée est comme pour </w:t>
      </w:r>
      <w:proofErr w:type="gramStart"/>
      <w:r>
        <w:rPr>
          <w:rFonts w:ascii="Arial" w:hAnsi="Arial" w:cs="Arial"/>
          <w:i/>
          <w:iCs/>
          <w:color w:val="000000"/>
        </w:rPr>
        <w:t>les autres pesticides fixée</w:t>
      </w:r>
      <w:proofErr w:type="gramEnd"/>
      <w:r>
        <w:rPr>
          <w:rFonts w:ascii="Arial" w:hAnsi="Arial" w:cs="Arial"/>
          <w:i/>
          <w:iCs/>
          <w:color w:val="000000"/>
        </w:rPr>
        <w:t xml:space="preserve"> à 0,1 μg/l par substance. D’autres métabolites (alachlore ESA, acétochlore ESA/OXA, métazachlore ESA/OXA) sont reconnus non pertinents, l’ANSES fixe un seuil de vigilance de 0,9 μg/l par substance.</w:t>
      </w:r>
    </w:p>
    <w:p w14:paraId="72E54F20"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Le Glyphosate et l’AMPA viennent ensuite, avec 50 et 37,5 % de dépassement respectivement, mais au regard des analyses quantifiées, ce taux passe à 80 % pour le glyphosate et 75 % pour l’AMPA.</w:t>
      </w:r>
    </w:p>
    <w:p w14:paraId="62196161"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Le fongicide pencycuron n’a été quantifié qu’une seule fois (5 juin) mais à une concentration de 0,125 μg/l.</w:t>
      </w:r>
    </w:p>
    <w:p w14:paraId="02B9BB0E"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Ces dépassements du seuil de 0,1 μg/l représentent 24 % des quantifications.</w:t>
      </w:r>
    </w:p>
    <w:p w14:paraId="2A49C262" w14:textId="77777777" w:rsidR="0017615D" w:rsidRDefault="00000000">
      <w:pPr>
        <w:pStyle w:val="Standard"/>
        <w:spacing w:after="0" w:line="240" w:lineRule="auto"/>
        <w:rPr>
          <w:rFonts w:ascii="Arial" w:hAnsi="Arial" w:cs="Arial"/>
          <w:b/>
          <w:bCs/>
          <w:color w:val="0065CD"/>
          <w:sz w:val="30"/>
          <w:szCs w:val="30"/>
        </w:rPr>
      </w:pPr>
      <w:r>
        <w:rPr>
          <w:rFonts w:ascii="Arial" w:hAnsi="Arial" w:cs="Arial"/>
          <w:b/>
          <w:bCs/>
          <w:color w:val="0065CD"/>
          <w:sz w:val="30"/>
          <w:szCs w:val="30"/>
        </w:rPr>
        <w:lastRenderedPageBreak/>
        <w:t>III.1.3. Concentration totale en pesticides</w:t>
      </w:r>
    </w:p>
    <w:p w14:paraId="6AB2E937" w14:textId="77777777" w:rsidR="0017615D" w:rsidRDefault="00000000">
      <w:pPr>
        <w:pStyle w:val="Standard"/>
        <w:spacing w:after="0" w:line="240" w:lineRule="auto"/>
        <w:rPr>
          <w:rFonts w:ascii="ArialMT" w:hAnsi="ArialMT" w:cs="ArialMT"/>
          <w:color w:val="000000"/>
        </w:rPr>
      </w:pPr>
      <w:r>
        <w:rPr>
          <w:rFonts w:ascii="ArialMT" w:hAnsi="ArialMT" w:cs="ArialMT"/>
          <w:color w:val="000000"/>
        </w:rPr>
        <w:t>La concentration totale en pesticides (correspondant à la somme des concentrations de tous les pesticides quantifiés pour un même prélèvement) est élevée, dépassant à chaque fois les 0,5μg/l. Elle atteint 2,26 μg/l le 5 juin. Ce prélèvement présente une diversité de 15 substances. Le métolachlore ESA (1,26 μg/l), le métazachlore ESA (0,15 μg/l), l’acétochlore ESA (0,15 μg/l) et le pencycuron (0,13 μg/l) sont responsables des trois-quarts de cette concentration.</w:t>
      </w:r>
    </w:p>
    <w:p w14:paraId="6CA9DBFD" w14:textId="77777777" w:rsidR="0017615D" w:rsidRDefault="0017615D">
      <w:pPr>
        <w:pStyle w:val="Standard"/>
        <w:spacing w:after="0" w:line="240" w:lineRule="auto"/>
        <w:rPr>
          <w:rFonts w:ascii="FiraSans-Regular" w:hAnsi="FiraSans-Regular" w:cs="FiraSans-Regular"/>
          <w:color w:val="000000"/>
        </w:rPr>
      </w:pPr>
    </w:p>
    <w:p w14:paraId="4B696029" w14:textId="77777777" w:rsidR="0017615D" w:rsidRDefault="00000000">
      <w:pPr>
        <w:pStyle w:val="Standard"/>
        <w:spacing w:after="0" w:line="240" w:lineRule="auto"/>
      </w:pPr>
      <w:r>
        <w:rPr>
          <w:noProof/>
        </w:rPr>
        <w:drawing>
          <wp:inline distT="0" distB="0" distL="0" distR="0" wp14:anchorId="1D93272F" wp14:editId="3152EF19">
            <wp:extent cx="5760720" cy="3836520"/>
            <wp:effectExtent l="0" t="0" r="0" b="0"/>
            <wp:docPr id="692154181" name="Image42" descr="Une image contenant graph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lum/>
                      <a:alphaModFix/>
                    </a:blip>
                    <a:srcRect/>
                    <a:stretch>
                      <a:fillRect/>
                    </a:stretch>
                  </pic:blipFill>
                  <pic:spPr>
                    <a:xfrm>
                      <a:off x="0" y="0"/>
                      <a:ext cx="5760720" cy="3836520"/>
                    </a:xfrm>
                    <a:prstGeom prst="rect">
                      <a:avLst/>
                    </a:prstGeom>
                    <a:noFill/>
                    <a:ln>
                      <a:noFill/>
                      <a:prstDash/>
                    </a:ln>
                  </pic:spPr>
                </pic:pic>
              </a:graphicData>
            </a:graphic>
          </wp:inline>
        </w:drawing>
      </w:r>
    </w:p>
    <w:p w14:paraId="249AEA6D" w14:textId="77777777" w:rsidR="0017615D" w:rsidRDefault="00000000">
      <w:pPr>
        <w:pStyle w:val="Standard"/>
        <w:spacing w:after="0" w:line="240" w:lineRule="auto"/>
        <w:rPr>
          <w:rFonts w:ascii="Arial" w:hAnsi="Arial" w:cs="Arial"/>
          <w:b/>
          <w:bCs/>
          <w:i/>
          <w:iCs/>
          <w:sz w:val="20"/>
          <w:szCs w:val="20"/>
        </w:rPr>
      </w:pPr>
      <w:r>
        <w:rPr>
          <w:rFonts w:ascii="Arial" w:hAnsi="Arial" w:cs="Arial"/>
          <w:b/>
          <w:bCs/>
          <w:i/>
          <w:iCs/>
          <w:sz w:val="20"/>
          <w:szCs w:val="20"/>
        </w:rPr>
        <w:t>Figure 3 : Evolution du nombre de substances quantifiées et de la concentration totale en pesticides dans le ruisseau de Landunvez</w:t>
      </w:r>
    </w:p>
    <w:p w14:paraId="66200FCB" w14:textId="77777777" w:rsidR="0017615D" w:rsidRDefault="0017615D">
      <w:pPr>
        <w:pStyle w:val="Standard"/>
        <w:spacing w:after="0" w:line="240" w:lineRule="auto"/>
        <w:rPr>
          <w:rFonts w:ascii="Arial" w:hAnsi="Arial" w:cs="Arial"/>
          <w:b/>
          <w:bCs/>
          <w:i/>
          <w:iCs/>
          <w:sz w:val="20"/>
          <w:szCs w:val="20"/>
        </w:rPr>
      </w:pPr>
    </w:p>
    <w:p w14:paraId="770AC16C" w14:textId="77777777" w:rsidR="0017615D" w:rsidRDefault="00000000">
      <w:pPr>
        <w:pStyle w:val="Standard"/>
        <w:spacing w:after="0" w:line="240" w:lineRule="auto"/>
      </w:pPr>
      <w:r>
        <w:rPr>
          <w:noProof/>
        </w:rPr>
        <w:drawing>
          <wp:inline distT="0" distB="0" distL="0" distR="0" wp14:anchorId="55AB4E53" wp14:editId="27E8A17E">
            <wp:extent cx="3858119" cy="1705680"/>
            <wp:effectExtent l="0" t="0" r="9031" b="8820"/>
            <wp:docPr id="1891394651" name="Image43" descr="Une image contenant tabl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lum/>
                      <a:alphaModFix/>
                    </a:blip>
                    <a:srcRect/>
                    <a:stretch>
                      <a:fillRect/>
                    </a:stretch>
                  </pic:blipFill>
                  <pic:spPr>
                    <a:xfrm>
                      <a:off x="0" y="0"/>
                      <a:ext cx="3858119" cy="1705680"/>
                    </a:xfrm>
                    <a:prstGeom prst="rect">
                      <a:avLst/>
                    </a:prstGeom>
                    <a:noFill/>
                    <a:ln>
                      <a:noFill/>
                      <a:prstDash/>
                    </a:ln>
                  </pic:spPr>
                </pic:pic>
              </a:graphicData>
            </a:graphic>
          </wp:inline>
        </w:drawing>
      </w:r>
    </w:p>
    <w:p w14:paraId="72AB54E7" w14:textId="77777777" w:rsidR="0017615D" w:rsidRDefault="0017615D">
      <w:pPr>
        <w:pStyle w:val="Standard"/>
        <w:spacing w:after="0" w:line="240" w:lineRule="auto"/>
        <w:rPr>
          <w:rFonts w:ascii="FiraSans-Regular" w:hAnsi="FiraSans-Regular" w:cs="FiraSans-Regular"/>
          <w:color w:val="000000"/>
        </w:rPr>
      </w:pPr>
    </w:p>
    <w:p w14:paraId="31E507BF" w14:textId="77777777" w:rsidR="0017615D" w:rsidRDefault="0017615D">
      <w:pPr>
        <w:pStyle w:val="Standard"/>
        <w:spacing w:after="0" w:line="240" w:lineRule="auto"/>
      </w:pPr>
    </w:p>
    <w:p w14:paraId="3A66FE88" w14:textId="77777777" w:rsidR="0017615D" w:rsidRDefault="0017615D">
      <w:pPr>
        <w:pStyle w:val="Standard"/>
        <w:spacing w:after="0" w:line="240" w:lineRule="auto"/>
        <w:rPr>
          <w:rFonts w:ascii="FiraSans-Regular" w:hAnsi="FiraSans-Regular" w:cs="FiraSans-Regular"/>
          <w:color w:val="000000"/>
        </w:rPr>
      </w:pPr>
    </w:p>
    <w:p w14:paraId="1C3F8093" w14:textId="77777777" w:rsidR="0017615D" w:rsidRDefault="00000000">
      <w:pPr>
        <w:pStyle w:val="Standard"/>
        <w:spacing w:after="0" w:line="240" w:lineRule="auto"/>
      </w:pPr>
      <w:r>
        <w:rPr>
          <w:noProof/>
        </w:rPr>
        <w:lastRenderedPageBreak/>
        <w:drawing>
          <wp:inline distT="0" distB="0" distL="0" distR="0" wp14:anchorId="2288225C" wp14:editId="5B9AF71E">
            <wp:extent cx="3810600" cy="4096440"/>
            <wp:effectExtent l="0" t="0" r="0" b="0"/>
            <wp:docPr id="1049396445" name="Image4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lum/>
                      <a:alphaModFix/>
                    </a:blip>
                    <a:srcRect/>
                    <a:stretch>
                      <a:fillRect/>
                    </a:stretch>
                  </pic:blipFill>
                  <pic:spPr>
                    <a:xfrm>
                      <a:off x="0" y="0"/>
                      <a:ext cx="3810600" cy="4096440"/>
                    </a:xfrm>
                    <a:prstGeom prst="rect">
                      <a:avLst/>
                    </a:prstGeom>
                    <a:noFill/>
                    <a:ln>
                      <a:noFill/>
                      <a:prstDash/>
                    </a:ln>
                  </pic:spPr>
                </pic:pic>
              </a:graphicData>
            </a:graphic>
          </wp:inline>
        </w:drawing>
      </w:r>
    </w:p>
    <w:p w14:paraId="4B3440B9" w14:textId="77777777" w:rsidR="0017615D" w:rsidRDefault="0017615D">
      <w:pPr>
        <w:pStyle w:val="Standard"/>
        <w:spacing w:after="0" w:line="240" w:lineRule="auto"/>
        <w:rPr>
          <w:rFonts w:ascii="FiraSans-Regular" w:hAnsi="FiraSans-Regular" w:cs="FiraSans-Regular"/>
          <w:color w:val="000000"/>
        </w:rPr>
      </w:pPr>
    </w:p>
    <w:p w14:paraId="2EA3D153" w14:textId="77777777" w:rsidR="0017615D" w:rsidRDefault="00000000">
      <w:pPr>
        <w:pStyle w:val="Standard"/>
        <w:spacing w:after="0" w:line="240" w:lineRule="auto"/>
      </w:pPr>
      <w:r>
        <w:rPr>
          <w:noProof/>
        </w:rPr>
        <w:drawing>
          <wp:inline distT="0" distB="0" distL="0" distR="0" wp14:anchorId="63070F9D" wp14:editId="20EEF272">
            <wp:extent cx="3839040" cy="4534560"/>
            <wp:effectExtent l="0" t="0" r="9060" b="0"/>
            <wp:docPr id="457305419" name="Image4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lum/>
                      <a:alphaModFix/>
                    </a:blip>
                    <a:srcRect/>
                    <a:stretch>
                      <a:fillRect/>
                    </a:stretch>
                  </pic:blipFill>
                  <pic:spPr>
                    <a:xfrm>
                      <a:off x="0" y="0"/>
                      <a:ext cx="3839040" cy="4534560"/>
                    </a:xfrm>
                    <a:prstGeom prst="rect">
                      <a:avLst/>
                    </a:prstGeom>
                    <a:noFill/>
                    <a:ln>
                      <a:noFill/>
                      <a:prstDash/>
                    </a:ln>
                  </pic:spPr>
                </pic:pic>
              </a:graphicData>
            </a:graphic>
          </wp:inline>
        </w:drawing>
      </w:r>
    </w:p>
    <w:sectPr w:rsidR="0017615D">
      <w:footerReference w:type="default" r:id="rId62"/>
      <w:pgSz w:w="11906" w:h="16838"/>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2153C" w14:textId="77777777" w:rsidR="00657AB0" w:rsidRDefault="00657AB0">
      <w:r>
        <w:separator/>
      </w:r>
    </w:p>
  </w:endnote>
  <w:endnote w:type="continuationSeparator" w:id="0">
    <w:p w14:paraId="5DE07CB4" w14:textId="77777777" w:rsidR="00657AB0" w:rsidRDefault="00657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iraSans-Regular">
    <w:altName w:val="Calibri"/>
    <w:charset w:val="00"/>
    <w:family w:val="auto"/>
    <w:pitch w:val="variable"/>
  </w:font>
  <w:font w:name="FiraSans-BoldItalic">
    <w:altName w:val="Calibri"/>
    <w:charset w:val="00"/>
    <w:family w:val="auto"/>
    <w:pitch w:val="variable"/>
  </w:font>
  <w:font w:name="FiraSans-Bold">
    <w:altName w:val="Calibri"/>
    <w:charset w:val="00"/>
    <w:family w:val="auto"/>
    <w:pitch w:val="variable"/>
  </w:font>
  <w:font w:name="FiraSans-Italic">
    <w:altName w:val="Calibri"/>
    <w:charset w:val="00"/>
    <w:family w:val="auto"/>
    <w:pitch w:val="variable"/>
  </w:font>
  <w:font w:name="FiraSans-Light">
    <w:altName w:val="Calibri"/>
    <w:charset w:val="00"/>
    <w:family w:val="auto"/>
    <w:pitch w:val="variable"/>
  </w:font>
  <w:font w:name="ComicSansMS-Bold">
    <w:altName w:val="Calibri"/>
    <w:charset w:val="00"/>
    <w:family w:val="auto"/>
    <w:pitch w:val="variable"/>
  </w:font>
  <w:font w:name="ComicSansMS">
    <w:altName w:val="Calibri"/>
    <w:charset w:val="00"/>
    <w:family w:val="auto"/>
    <w:pitch w:val="variable"/>
  </w:font>
  <w:font w:name="ArialMT">
    <w:altName w:val="Arial"/>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9C5B3" w14:textId="77777777" w:rsidR="004B0591" w:rsidRDefault="00000000">
    <w:pPr>
      <w:pStyle w:val="Pieddepage"/>
      <w:jc w:val="right"/>
    </w:pPr>
    <w:r>
      <w:fldChar w:fldCharType="begin"/>
    </w:r>
    <w:r>
      <w:instrText xml:space="preserve"> PAGE </w:instrText>
    </w:r>
    <w:r>
      <w:fldChar w:fldCharType="separate"/>
    </w:r>
    <w:r>
      <w:t>41</w:t>
    </w:r>
    <w:r>
      <w:fldChar w:fldCharType="end"/>
    </w:r>
  </w:p>
  <w:p w14:paraId="1AB22B49" w14:textId="77777777" w:rsidR="004B0591" w:rsidRDefault="0000000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39CA3" w14:textId="77777777" w:rsidR="00657AB0" w:rsidRDefault="00657AB0">
      <w:r>
        <w:rPr>
          <w:color w:val="000000"/>
        </w:rPr>
        <w:separator/>
      </w:r>
    </w:p>
  </w:footnote>
  <w:footnote w:type="continuationSeparator" w:id="0">
    <w:p w14:paraId="05990C4B" w14:textId="77777777" w:rsidR="00657AB0" w:rsidRDefault="00657A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5D4C53"/>
    <w:multiLevelType w:val="multilevel"/>
    <w:tmpl w:val="AC3030EC"/>
    <w:styleLink w:val="WWNum1"/>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6D4B379E"/>
    <w:multiLevelType w:val="multilevel"/>
    <w:tmpl w:val="BC86DCE0"/>
    <w:styleLink w:val="WWNum2"/>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530457874">
    <w:abstractNumId w:val="0"/>
  </w:num>
  <w:num w:numId="2" w16cid:durableId="519123344">
    <w:abstractNumId w:val="1"/>
  </w:num>
  <w:num w:numId="3" w16cid:durableId="170488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15D"/>
    <w:rsid w:val="000F033F"/>
    <w:rsid w:val="0017615D"/>
    <w:rsid w:val="00195797"/>
    <w:rsid w:val="001B0A79"/>
    <w:rsid w:val="004E5D62"/>
    <w:rsid w:val="00657AB0"/>
    <w:rsid w:val="008802C7"/>
    <w:rsid w:val="008F1708"/>
    <w:rsid w:val="00A032BA"/>
    <w:rsid w:val="00CA1D03"/>
    <w:rsid w:val="00CC7620"/>
    <w:rsid w:val="00D875DF"/>
    <w:rsid w:val="00E05B45"/>
    <w:rsid w:val="00E90F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C7F6E"/>
  <w15:docId w15:val="{6D0E4C30-3247-4866-94EF-07DFDD0AD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kern w:val="3"/>
        <w:sz w:val="22"/>
        <w:szCs w:val="22"/>
        <w:lang w:val="fr-FR"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Standard"/>
    <w:next w:val="Standard"/>
    <w:uiPriority w:val="9"/>
    <w:qFormat/>
    <w:pPr>
      <w:keepNext/>
      <w:keepLines/>
      <w:spacing w:before="240" w:after="0"/>
      <w:outlineLvl w:val="0"/>
    </w:pPr>
    <w:rPr>
      <w:rFonts w:ascii="Calibri Light" w:hAnsi="Calibri Light"/>
      <w:color w:val="2F5496"/>
      <w:sz w:val="32"/>
      <w:szCs w:val="32"/>
    </w:rPr>
  </w:style>
  <w:style w:type="paragraph" w:styleId="Titre2">
    <w:name w:val="heading 2"/>
    <w:basedOn w:val="Standard"/>
    <w:next w:val="Standard"/>
    <w:uiPriority w:val="9"/>
    <w:unhideWhenUsed/>
    <w:qFormat/>
    <w:pPr>
      <w:keepNext/>
      <w:keepLines/>
      <w:spacing w:before="40" w:after="0"/>
      <w:outlineLvl w:val="1"/>
    </w:pPr>
    <w:rPr>
      <w:rFonts w:ascii="Calibri Light" w:hAnsi="Calibri Light"/>
      <w:color w:val="2F5496"/>
      <w:sz w:val="26"/>
      <w:szCs w:val="26"/>
    </w:rPr>
  </w:style>
  <w:style w:type="paragraph" w:styleId="Titre3">
    <w:name w:val="heading 3"/>
    <w:basedOn w:val="Standard"/>
    <w:next w:val="Standard"/>
    <w:uiPriority w:val="9"/>
    <w:unhideWhenUsed/>
    <w:qFormat/>
    <w:pPr>
      <w:keepNext/>
      <w:keepLines/>
      <w:spacing w:before="40" w:after="0"/>
      <w:outlineLvl w:val="2"/>
    </w:pPr>
    <w:rPr>
      <w:rFonts w:ascii="Calibri Light" w:hAnsi="Calibri Light"/>
      <w:color w:val="1F3763"/>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pacing w:after="160" w:line="254" w:lineRule="auto"/>
    </w:pPr>
    <w:rPr>
      <w:kern w:val="0"/>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e">
    <w:name w:val="List"/>
    <w:basedOn w:val="Textbody"/>
    <w:rPr>
      <w:rFonts w:cs="Arial"/>
      <w:sz w:val="24"/>
    </w:rPr>
  </w:style>
  <w:style w:type="paragraph" w:styleId="Lgende">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Paragraphedeliste">
    <w:name w:val="List Paragraph"/>
    <w:basedOn w:val="Standard"/>
    <w:pPr>
      <w:ind w:left="720"/>
      <w:contextualSpacing/>
    </w:pPr>
  </w:style>
  <w:style w:type="paragraph" w:customStyle="1" w:styleId="HeaderandFooter">
    <w:name w:val="Header and Footer"/>
    <w:basedOn w:val="Standard"/>
  </w:style>
  <w:style w:type="paragraph" w:styleId="En-tte">
    <w:name w:val="header"/>
    <w:basedOn w:val="Standard"/>
    <w:pPr>
      <w:tabs>
        <w:tab w:val="center" w:pos="4536"/>
        <w:tab w:val="right" w:pos="9072"/>
      </w:tabs>
      <w:spacing w:after="0" w:line="240" w:lineRule="auto"/>
    </w:pPr>
  </w:style>
  <w:style w:type="paragraph" w:styleId="Pieddepage">
    <w:name w:val="footer"/>
    <w:basedOn w:val="Standard"/>
    <w:pPr>
      <w:tabs>
        <w:tab w:val="center" w:pos="4536"/>
        <w:tab w:val="right" w:pos="9072"/>
      </w:tabs>
      <w:spacing w:after="0" w:line="240" w:lineRule="auto"/>
    </w:pPr>
  </w:style>
  <w:style w:type="paragraph" w:styleId="NormalWeb">
    <w:name w:val="Normal (Web)"/>
    <w:basedOn w:val="Standard"/>
    <w:uiPriority w:val="99"/>
    <w:pPr>
      <w:spacing w:before="280" w:after="280" w:line="240" w:lineRule="auto"/>
    </w:pPr>
    <w:rPr>
      <w:rFonts w:ascii="Times New Roman" w:eastAsia="Times New Roman" w:hAnsi="Times New Roman" w:cs="Times New Roman"/>
      <w:sz w:val="24"/>
      <w:szCs w:val="24"/>
      <w:lang w:eastAsia="fr-FR"/>
    </w:rPr>
  </w:style>
  <w:style w:type="paragraph" w:styleId="Titreindex">
    <w:name w:val="index heading"/>
    <w:basedOn w:val="Heading"/>
  </w:style>
  <w:style w:type="paragraph" w:customStyle="1" w:styleId="ContentsHeading">
    <w:name w:val="Contents Heading"/>
    <w:basedOn w:val="Titre1"/>
    <w:next w:val="Standard"/>
    <w:pPr>
      <w:spacing w:line="259" w:lineRule="auto"/>
    </w:pPr>
    <w:rPr>
      <w:lang w:eastAsia="fr-FR"/>
    </w:rPr>
  </w:style>
  <w:style w:type="paragraph" w:customStyle="1" w:styleId="Contents1">
    <w:name w:val="Contents 1"/>
    <w:basedOn w:val="Standard"/>
    <w:next w:val="Standard"/>
    <w:autoRedefine/>
    <w:pPr>
      <w:tabs>
        <w:tab w:val="left" w:pos="3261"/>
        <w:tab w:val="right" w:leader="dot" w:pos="9062"/>
      </w:tabs>
      <w:spacing w:after="100"/>
    </w:pPr>
  </w:style>
  <w:style w:type="paragraph" w:customStyle="1" w:styleId="Contents2">
    <w:name w:val="Contents 2"/>
    <w:basedOn w:val="Standard"/>
    <w:next w:val="Standard"/>
    <w:autoRedefine/>
    <w:pPr>
      <w:spacing w:after="100"/>
      <w:ind w:left="220"/>
    </w:pPr>
  </w:style>
  <w:style w:type="paragraph" w:customStyle="1" w:styleId="Contents3">
    <w:name w:val="Contents 3"/>
    <w:basedOn w:val="Standard"/>
    <w:next w:val="Standard"/>
    <w:autoRedefine/>
    <w:pPr>
      <w:spacing w:after="100"/>
      <w:ind w:left="440"/>
    </w:pPr>
  </w:style>
  <w:style w:type="character" w:customStyle="1" w:styleId="Titre1Car">
    <w:name w:val="Titre 1 Car"/>
    <w:basedOn w:val="Policepardfaut"/>
    <w:rPr>
      <w:rFonts w:ascii="Calibri Light" w:eastAsia="Calibri" w:hAnsi="Calibri Light" w:cs="Tahoma"/>
      <w:color w:val="2F5496"/>
      <w:kern w:val="0"/>
      <w:sz w:val="32"/>
      <w:szCs w:val="32"/>
    </w:rPr>
  </w:style>
  <w:style w:type="character" w:customStyle="1" w:styleId="Titre2Car">
    <w:name w:val="Titre 2 Car"/>
    <w:basedOn w:val="Policepardfaut"/>
    <w:rPr>
      <w:rFonts w:ascii="Calibri Light" w:eastAsia="Calibri" w:hAnsi="Calibri Light" w:cs="Tahoma"/>
      <w:color w:val="2F5496"/>
      <w:kern w:val="0"/>
      <w:sz w:val="26"/>
      <w:szCs w:val="26"/>
    </w:rPr>
  </w:style>
  <w:style w:type="character" w:styleId="Accentuation">
    <w:name w:val="Emphasis"/>
    <w:basedOn w:val="Policepardfaut"/>
    <w:rPr>
      <w:i/>
      <w:iCs/>
    </w:rPr>
  </w:style>
  <w:style w:type="character" w:customStyle="1" w:styleId="En-tteCar">
    <w:name w:val="En-tête Car"/>
    <w:basedOn w:val="Policepardfaut"/>
    <w:rPr>
      <w:kern w:val="0"/>
    </w:rPr>
  </w:style>
  <w:style w:type="character" w:customStyle="1" w:styleId="PieddepageCar">
    <w:name w:val="Pied de page Car"/>
    <w:basedOn w:val="Policepardfaut"/>
    <w:rPr>
      <w:kern w:val="0"/>
    </w:rPr>
  </w:style>
  <w:style w:type="character" w:customStyle="1" w:styleId="Internetlink">
    <w:name w:val="Internet link"/>
    <w:basedOn w:val="Policepardfaut"/>
    <w:rPr>
      <w:color w:val="0563C1"/>
      <w:u w:val="single"/>
    </w:rPr>
  </w:style>
  <w:style w:type="character" w:styleId="Mentionnonrsolue">
    <w:name w:val="Unresolved Mention"/>
    <w:basedOn w:val="Policepardfaut"/>
    <w:rPr>
      <w:color w:val="605E5C"/>
      <w:shd w:val="clear" w:color="auto" w:fill="E1DFDD"/>
    </w:rPr>
  </w:style>
  <w:style w:type="character" w:styleId="lev">
    <w:name w:val="Strong"/>
    <w:basedOn w:val="Policepardfaut"/>
    <w:uiPriority w:val="22"/>
    <w:qFormat/>
    <w:rPr>
      <w:b/>
      <w:bCs/>
    </w:rPr>
  </w:style>
  <w:style w:type="character" w:customStyle="1" w:styleId="su-source">
    <w:name w:val="su-source"/>
    <w:basedOn w:val="Policepardfaut"/>
  </w:style>
  <w:style w:type="character" w:customStyle="1" w:styleId="su-author">
    <w:name w:val="su-author"/>
    <w:basedOn w:val="Policepardfaut"/>
  </w:style>
  <w:style w:type="character" w:customStyle="1" w:styleId="Date1">
    <w:name w:val="Date1"/>
    <w:basedOn w:val="Policepardfaut"/>
  </w:style>
  <w:style w:type="character" w:customStyle="1" w:styleId="lettrine">
    <w:name w:val="lettrine"/>
    <w:basedOn w:val="Policepardfaut"/>
  </w:style>
  <w:style w:type="character" w:customStyle="1" w:styleId="articleheaderdate">
    <w:name w:val="article__header__date"/>
    <w:basedOn w:val="Policepardfaut"/>
  </w:style>
  <w:style w:type="character" w:customStyle="1" w:styleId="tagabonne">
    <w:name w:val="tag__abonne"/>
    <w:basedOn w:val="Policepardfaut"/>
  </w:style>
  <w:style w:type="character" w:customStyle="1" w:styleId="Titre3Car">
    <w:name w:val="Titre 3 Car"/>
    <w:basedOn w:val="Policepardfaut"/>
    <w:rPr>
      <w:rFonts w:ascii="Calibri Light" w:eastAsia="Calibri" w:hAnsi="Calibri Light" w:cs="Tahoma"/>
      <w:color w:val="1F3763"/>
      <w:kern w:val="0"/>
      <w:sz w:val="24"/>
      <w:szCs w:val="24"/>
    </w:rPr>
  </w:style>
  <w:style w:type="character" w:customStyle="1" w:styleId="ListLabel1">
    <w:name w:val="ListLabel 1"/>
    <w:rPr>
      <w:rFonts w:eastAsia="Calibri" w:cs="Calibri"/>
    </w:rPr>
  </w:style>
  <w:style w:type="character" w:customStyle="1" w:styleId="ListLabel2">
    <w:name w:val="ListLabel 2"/>
    <w:rPr>
      <w:rFonts w:cs="Courier New"/>
    </w:rPr>
  </w:style>
  <w:style w:type="character" w:customStyle="1" w:styleId="ListLabel3">
    <w:name w:val="ListLabel 3"/>
  </w:style>
  <w:style w:type="character" w:customStyle="1" w:styleId="ListLabel4">
    <w:name w:val="ListLabel 4"/>
  </w:style>
  <w:style w:type="character" w:customStyle="1" w:styleId="ListLabel5">
    <w:name w:val="ListLabel 5"/>
    <w:rPr>
      <w:rFonts w:cs="Courier New"/>
    </w:rPr>
  </w:style>
  <w:style w:type="character" w:customStyle="1" w:styleId="ListLabel6">
    <w:name w:val="ListLabel 6"/>
  </w:style>
  <w:style w:type="character" w:customStyle="1" w:styleId="ListLabel7">
    <w:name w:val="ListLabel 7"/>
  </w:style>
  <w:style w:type="character" w:customStyle="1" w:styleId="ListLabel8">
    <w:name w:val="ListLabel 8"/>
    <w:rPr>
      <w:rFonts w:cs="Courier New"/>
    </w:rPr>
  </w:style>
  <w:style w:type="character" w:customStyle="1" w:styleId="ListLabel9">
    <w:name w:val="ListLabel 9"/>
  </w:style>
  <w:style w:type="character" w:customStyle="1" w:styleId="ListLabel10">
    <w:name w:val="ListLabel 10"/>
    <w:rPr>
      <w:rFonts w:eastAsia="Calibri" w:cs="Calibri"/>
    </w:rPr>
  </w:style>
  <w:style w:type="character" w:customStyle="1" w:styleId="ListLabel11">
    <w:name w:val="ListLabel 11"/>
    <w:rPr>
      <w:rFonts w:cs="Courier New"/>
    </w:rPr>
  </w:style>
  <w:style w:type="character" w:customStyle="1" w:styleId="ListLabel12">
    <w:name w:val="ListLabel 12"/>
  </w:style>
  <w:style w:type="character" w:customStyle="1" w:styleId="ListLabel13">
    <w:name w:val="ListLabel 13"/>
  </w:style>
  <w:style w:type="character" w:customStyle="1" w:styleId="ListLabel14">
    <w:name w:val="ListLabel 14"/>
    <w:rPr>
      <w:rFonts w:cs="Courier New"/>
    </w:rPr>
  </w:style>
  <w:style w:type="character" w:customStyle="1" w:styleId="ListLabel15">
    <w:name w:val="ListLabel 15"/>
  </w:style>
  <w:style w:type="character" w:customStyle="1" w:styleId="ListLabel16">
    <w:name w:val="ListLabel 16"/>
  </w:style>
  <w:style w:type="character" w:customStyle="1" w:styleId="ListLabel17">
    <w:name w:val="ListLabel 17"/>
    <w:rPr>
      <w:rFonts w:cs="Courier New"/>
    </w:rPr>
  </w:style>
  <w:style w:type="character" w:customStyle="1" w:styleId="ListLabel18">
    <w:name w:val="ListLabel 18"/>
  </w:style>
  <w:style w:type="character" w:customStyle="1" w:styleId="IndexLink">
    <w:name w:val="Index Link"/>
  </w:style>
  <w:style w:type="numbering" w:customStyle="1" w:styleId="WWNum1">
    <w:name w:val="WWNum1"/>
    <w:basedOn w:val="Aucuneliste"/>
    <w:pPr>
      <w:numPr>
        <w:numId w:val="1"/>
      </w:numPr>
    </w:pPr>
  </w:style>
  <w:style w:type="numbering" w:customStyle="1" w:styleId="WWNum2">
    <w:name w:val="WWNum2"/>
    <w:basedOn w:val="Aucuneliste"/>
    <w:pPr>
      <w:numPr>
        <w:numId w:val="2"/>
      </w:numPr>
    </w:p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character" w:styleId="Lienhypertexte">
    <w:name w:val="Hyperlink"/>
    <w:basedOn w:val="Policepardfaut"/>
    <w:uiPriority w:val="99"/>
    <w:unhideWhenUsed/>
    <w:rsid w:val="00E90F91"/>
    <w:rPr>
      <w:color w:val="0563C1" w:themeColor="hyperlink"/>
      <w:u w:val="single"/>
    </w:rPr>
  </w:style>
  <w:style w:type="paragraph" w:customStyle="1" w:styleId="pf0">
    <w:name w:val="pf0"/>
    <w:basedOn w:val="Normal"/>
    <w:rsid w:val="00E90F91"/>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eastAsia="fr-FR"/>
    </w:rPr>
  </w:style>
  <w:style w:type="character" w:customStyle="1" w:styleId="cf01">
    <w:name w:val="cf01"/>
    <w:basedOn w:val="Policepardfaut"/>
    <w:rsid w:val="00E90F91"/>
    <w:rPr>
      <w:rFonts w:ascii="Segoe UI" w:hAnsi="Segoe UI" w:cs="Segoe UI" w:hint="default"/>
      <w:sz w:val="18"/>
      <w:szCs w:val="18"/>
    </w:rPr>
  </w:style>
  <w:style w:type="paragraph" w:styleId="TM2">
    <w:name w:val="toc 2"/>
    <w:basedOn w:val="Normal"/>
    <w:next w:val="Normal"/>
    <w:autoRedefine/>
    <w:uiPriority w:val="39"/>
    <w:unhideWhenUsed/>
    <w:rsid w:val="00E05B45"/>
    <w:pPr>
      <w:spacing w:after="100"/>
      <w:ind w:left="220"/>
    </w:pPr>
  </w:style>
  <w:style w:type="paragraph" w:styleId="TM1">
    <w:name w:val="toc 1"/>
    <w:basedOn w:val="Normal"/>
    <w:next w:val="Normal"/>
    <w:autoRedefine/>
    <w:uiPriority w:val="39"/>
    <w:unhideWhenUsed/>
    <w:rsid w:val="00E05B45"/>
    <w:pPr>
      <w:spacing w:after="100"/>
    </w:pPr>
  </w:style>
  <w:style w:type="paragraph" w:styleId="TM3">
    <w:name w:val="toc 3"/>
    <w:basedOn w:val="Normal"/>
    <w:next w:val="Normal"/>
    <w:autoRedefine/>
    <w:uiPriority w:val="39"/>
    <w:unhideWhenUsed/>
    <w:rsid w:val="00E05B4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655940">
      <w:bodyDiv w:val="1"/>
      <w:marLeft w:val="0"/>
      <w:marRight w:val="0"/>
      <w:marTop w:val="0"/>
      <w:marBottom w:val="0"/>
      <w:divBdr>
        <w:top w:val="none" w:sz="0" w:space="0" w:color="auto"/>
        <w:left w:val="none" w:sz="0" w:space="0" w:color="auto"/>
        <w:bottom w:val="none" w:sz="0" w:space="0" w:color="auto"/>
        <w:right w:val="none" w:sz="0" w:space="0" w:color="auto"/>
      </w:divBdr>
    </w:div>
    <w:div w:id="586228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0.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hyperlink" Target="https://www.ouest-france.fr/bretagne/porspoder-29840/" TargetMode="External"/><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1.png"/><Relationship Id="rId63" Type="http://schemas.openxmlformats.org/officeDocument/2006/relationships/fontTable" Target="fontTable.xml"/><Relationship Id="rId7" Type="http://schemas.openxmlformats.org/officeDocument/2006/relationships/hyperlink" Target="https://baignades.sante.gouv.fr/baignades/profil.do?idSite=029001763&amp;codeDept=029" TargetMode="Externa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8.png"/><Relationship Id="rId40" Type="http://schemas.openxmlformats.org/officeDocument/2006/relationships/hyperlink" Target="https://www.ouest-france.fr/" TargetMode="External"/><Relationship Id="rId45" Type="http://schemas.openxmlformats.org/officeDocument/2006/relationships/image" Target="media/image32.png"/><Relationship Id="rId53" Type="http://schemas.openxmlformats.org/officeDocument/2006/relationships/hyperlink" Target="http://www.hydro.eaufrance.fr/" TargetMode="External"/><Relationship Id="rId58" Type="http://schemas.openxmlformats.org/officeDocument/2006/relationships/image" Target="media/image44.png"/><Relationship Id="rId5" Type="http://schemas.openxmlformats.org/officeDocument/2006/relationships/footnotes" Target="footnotes.xml"/><Relationship Id="rId61" Type="http://schemas.openxmlformats.org/officeDocument/2006/relationships/image" Target="media/image4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s://www.ouest-france.fr/bretagne/lanildut-29840/" TargetMode="External"/><Relationship Id="rId48" Type="http://schemas.openxmlformats.org/officeDocument/2006/relationships/image" Target="media/image35.png"/><Relationship Id="rId56" Type="http://schemas.openxmlformats.org/officeDocument/2006/relationships/image" Target="media/image42.png"/><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8.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29.png"/><Relationship Id="rId46" Type="http://schemas.openxmlformats.org/officeDocument/2006/relationships/image" Target="media/image33.png"/><Relationship Id="rId59" Type="http://schemas.openxmlformats.org/officeDocument/2006/relationships/image" Target="media/image45.png"/><Relationship Id="rId20" Type="http://schemas.openxmlformats.org/officeDocument/2006/relationships/image" Target="media/image12.png"/><Relationship Id="rId41" Type="http://schemas.openxmlformats.org/officeDocument/2006/relationships/hyperlink" Target="https://www.ouest-france.fr/redaction/emmanuelle-cadieu/" TargetMode="External"/><Relationship Id="rId54" Type="http://schemas.openxmlformats.org/officeDocument/2006/relationships/image" Target="media/image40.png"/><Relationship Id="rId6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www.finistere.gouv.fr/contenu/telechargement/53964/371667/file/Arr&#234;t&#233;%20d'autorisation%20environnementale%20SARL%20AVEL%20VOR%20du%2008-11-22%20publi&#233;%20le%2009-11-22.pdf" TargetMode="External"/><Relationship Id="rId49" Type="http://schemas.openxmlformats.org/officeDocument/2006/relationships/image" Target="media/image36.png"/><Relationship Id="rId57" Type="http://schemas.openxmlformats.org/officeDocument/2006/relationships/image" Target="media/image43.png"/><Relationship Id="rId10" Type="http://schemas.openxmlformats.org/officeDocument/2006/relationships/image" Target="media/image2.png"/><Relationship Id="rId31" Type="http://schemas.openxmlformats.org/officeDocument/2006/relationships/image" Target="media/image23.jpe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6.png"/><Relationship Id="rId4" Type="http://schemas.openxmlformats.org/officeDocument/2006/relationships/webSettings" Target="webSettings.xml"/><Relationship Id="rId9" Type="http://schemas.openxmlformats.org/officeDocument/2006/relationships/hyperlink" Target="https://baignades.sante.gouv.fr/baignades/profil.do?idSite=029001764&amp;codeDept=02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6416</Words>
  <Characters>35290</Characters>
  <Application>Microsoft Office Word</Application>
  <DocSecurity>0</DocSecurity>
  <Lines>294</Lines>
  <Paragraphs>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arnaud du crest</dc:creator>
  <cp:lastModifiedBy>arnaud du crest</cp:lastModifiedBy>
  <cp:revision>2</cp:revision>
  <dcterms:created xsi:type="dcterms:W3CDTF">2023-05-03T13:21:00Z</dcterms:created>
  <dcterms:modified xsi:type="dcterms:W3CDTF">2023-05-03T13:21:00Z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